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70" w:rsidRPr="007B3770" w:rsidRDefault="007B3770" w:rsidP="007B3770">
      <w:pPr>
        <w:spacing w:after="0" w:line="240" w:lineRule="auto"/>
        <w:ind w:left="-426" w:right="-498"/>
        <w:jc w:val="center"/>
        <w:rPr>
          <w:rFonts w:ascii="Times New Roman" w:eastAsia="Times New Roman" w:hAnsi="Times New Roman" w:cs="Times New Roman"/>
          <w:b/>
          <w:sz w:val="24"/>
          <w:szCs w:val="24"/>
        </w:rPr>
      </w:pPr>
      <w:r w:rsidRPr="007B3770">
        <w:rPr>
          <w:rFonts w:ascii="Times New Roman" w:eastAsia="Times New Roman" w:hAnsi="Times New Roman" w:cs="Times New Roman"/>
          <w:sz w:val="28"/>
          <w:szCs w:val="28"/>
        </w:rPr>
        <w:t>H</w:t>
      </w:r>
      <w:r w:rsidRPr="007B3770">
        <w:rPr>
          <w:rFonts w:ascii="Times New Roman" w:eastAsia="Times New Roman" w:hAnsi="Times New Roman" w:cs="Times New Roman"/>
          <w:b/>
          <w:sz w:val="24"/>
          <w:szCs w:val="24"/>
        </w:rPr>
        <w:t>ỘI KHUYẾN HỌC VIỆT NAM                  CỘNG HOÀ XÃ HỘI CHỦ NGHĨA VIỆT NAM</w:t>
      </w:r>
    </w:p>
    <w:p w:rsidR="007B3770" w:rsidRPr="007B3770" w:rsidRDefault="007B3770" w:rsidP="007B3770">
      <w:pPr>
        <w:spacing w:after="0" w:line="240" w:lineRule="auto"/>
        <w:ind w:left="-426" w:right="-498"/>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750400" behindDoc="0" locked="0" layoutInCell="1" allowOverlap="1">
                <wp:simplePos x="0" y="0"/>
                <wp:positionH relativeFrom="column">
                  <wp:posOffset>666750</wp:posOffset>
                </wp:positionH>
                <wp:positionV relativeFrom="paragraph">
                  <wp:posOffset>43180</wp:posOffset>
                </wp:positionV>
                <wp:extent cx="9525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D83A9" id="_x0000_t32" coordsize="21600,21600" o:spt="32" o:oned="t" path="m,l21600,21600e" filled="f">
                <v:path arrowok="t" fillok="f" o:connecttype="none"/>
                <o:lock v:ext="edit" shapetype="t"/>
              </v:shapetype>
              <v:shape id="Straight Arrow Connector 20" o:spid="_x0000_s1026" type="#_x0000_t32" style="position:absolute;margin-left:52.5pt;margin-top:3.4pt;width: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"/>
            </w:pict>
          </mc:Fallback>
        </mc:AlternateContent>
      </w:r>
      <w:r w:rsidRPr="007B3770">
        <w:rPr>
          <w:rFonts w:ascii="Times New Roman" w:eastAsia="Times New Roman" w:hAnsi="Times New Roman" w:cs="Times New Roman"/>
          <w:b/>
          <w:sz w:val="24"/>
          <w:szCs w:val="24"/>
        </w:rPr>
        <w:t xml:space="preserve">                                                                                                Độc lập - Tự do - Hạnh phúc</w:t>
      </w:r>
    </w:p>
    <w:p w:rsidR="007B3770" w:rsidRPr="007B3770" w:rsidRDefault="007B3770" w:rsidP="007B3770">
      <w:pPr>
        <w:spacing w:after="0" w:line="240" w:lineRule="auto"/>
        <w:ind w:left="-426" w:right="-498"/>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751424" behindDoc="0" locked="0" layoutInCell="1" allowOverlap="1">
                <wp:simplePos x="0" y="0"/>
                <wp:positionH relativeFrom="column">
                  <wp:posOffset>3390900</wp:posOffset>
                </wp:positionH>
                <wp:positionV relativeFrom="paragraph">
                  <wp:posOffset>10795</wp:posOffset>
                </wp:positionV>
                <wp:extent cx="1895475" cy="0"/>
                <wp:effectExtent l="7620" t="5715" r="11430"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A2D6" id="Straight Arrow Connector 16" o:spid="_x0000_s1026" type="#_x0000_t32" style="position:absolute;margin-left:267pt;margin-top:.85pt;width:149.2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WW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"/>
            </w:pict>
          </mc:Fallback>
        </mc:AlternateContent>
      </w:r>
    </w:p>
    <w:p w:rsidR="007B3770" w:rsidRPr="007B3770" w:rsidRDefault="007B3770" w:rsidP="007B3770">
      <w:pPr>
        <w:spacing w:after="0" w:line="240" w:lineRule="auto"/>
        <w:ind w:right="-498"/>
        <w:jc w:val="both"/>
        <w:rPr>
          <w:rFonts w:ascii="Times New Roman" w:eastAsia="Times New Roman" w:hAnsi="Times New Roman" w:cs="Times New Roman"/>
          <w:sz w:val="24"/>
          <w:szCs w:val="24"/>
        </w:rPr>
      </w:pPr>
      <w:r w:rsidRPr="007B37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3770">
        <w:rPr>
          <w:rFonts w:ascii="Times New Roman" w:eastAsia="Times New Roman" w:hAnsi="Times New Roman" w:cs="Times New Roman"/>
          <w:sz w:val="24"/>
          <w:szCs w:val="24"/>
        </w:rPr>
        <w:t xml:space="preserve">Số: 324/QĐ-KHVN                                              </w:t>
      </w:r>
      <w:r w:rsidRPr="007B3770">
        <w:rPr>
          <w:rFonts w:ascii="Times New Roman" w:eastAsia="Times New Roman" w:hAnsi="Times New Roman" w:cs="Times New Roman"/>
          <w:i/>
          <w:sz w:val="24"/>
          <w:szCs w:val="24"/>
        </w:rPr>
        <w:t xml:space="preserve">    Hà Nội, ngày 25 tháng 10 năm 2023</w:t>
      </w:r>
    </w:p>
    <w:p w:rsidR="007B3770" w:rsidRPr="007B3770" w:rsidRDefault="007B3770" w:rsidP="007B3770">
      <w:pPr>
        <w:spacing w:after="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QUYẾT ĐỊNH</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 xml:space="preserve">Ban hành Bộ tiêu chí và Hướng dẫn đánh giá, công nhận danh hiệu </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"Công dân học tập” giai đoạn 2021-2030</w:t>
      </w:r>
    </w:p>
    <w:p w:rsidR="007B3770" w:rsidRPr="007B3770" w:rsidRDefault="007B3770" w:rsidP="007B3770">
      <w:pPr>
        <w:spacing w:after="0" w:line="240" w:lineRule="auto"/>
        <w:ind w:left="-426" w:right="-498" w:firstLine="851"/>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2466975</wp:posOffset>
                </wp:positionH>
                <wp:positionV relativeFrom="paragraph">
                  <wp:posOffset>128270</wp:posOffset>
                </wp:positionV>
                <wp:extent cx="1419225" cy="9525"/>
                <wp:effectExtent l="7620" t="5715" r="1143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79164" id="Straight Arrow Connector 7" o:spid="_x0000_s1026" type="#_x0000_t32" style="position:absolute;margin-left:194.25pt;margin-top:10.1pt;width:111.75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"/>
            </w:pict>
          </mc:Fallback>
        </mc:AlternateContent>
      </w:r>
    </w:p>
    <w:p w:rsidR="007B3770" w:rsidRPr="007B3770" w:rsidRDefault="007B3770" w:rsidP="007B3770">
      <w:pPr>
        <w:spacing w:after="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0" w:line="240" w:lineRule="auto"/>
        <w:ind w:left="-426" w:right="-498" w:firstLine="851"/>
        <w:jc w:val="both"/>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BAN CHẤP HÀNH TRUNG ƯƠNG HỘI KHUYẾN HỌC VIỆT NAM</w:t>
      </w:r>
    </w:p>
    <w:p w:rsidR="007B3770" w:rsidRPr="007B3770" w:rsidRDefault="007B3770" w:rsidP="007B3770">
      <w:pPr>
        <w:spacing w:after="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0" w:line="240" w:lineRule="auto"/>
        <w:ind w:left="-90" w:right="-90" w:firstLine="851"/>
        <w:jc w:val="both"/>
        <w:rPr>
          <w:rFonts w:ascii="Times New Roman" w:eastAsia="Times New Roman" w:hAnsi="Times New Roman" w:cs="Times New Roman"/>
          <w:i/>
          <w:sz w:val="28"/>
          <w:szCs w:val="28"/>
        </w:rPr>
      </w:pPr>
      <w:r w:rsidRPr="007B3770">
        <w:rPr>
          <w:rFonts w:ascii="Times New Roman" w:eastAsia="Times New Roman" w:hAnsi="Times New Roman" w:cs="Times New Roman"/>
          <w:i/>
          <w:sz w:val="28"/>
          <w:szCs w:val="28"/>
        </w:rPr>
        <w:t>Căn cứ Quyết định số 122/TTg ngày 29/02/1996 của Thủ tướng Chính phủ về việc thành lập Hội Khuyến học Việt Nam;</w:t>
      </w:r>
    </w:p>
    <w:p w:rsidR="007B3770" w:rsidRPr="007B3770" w:rsidRDefault="007B3770" w:rsidP="007B3770">
      <w:pPr>
        <w:spacing w:after="0" w:line="240" w:lineRule="auto"/>
        <w:ind w:left="-90" w:right="-90" w:firstLine="851"/>
        <w:jc w:val="both"/>
        <w:rPr>
          <w:rFonts w:ascii="Times New Roman" w:eastAsia="Times New Roman" w:hAnsi="Times New Roman" w:cs="Times New Roman"/>
          <w:i/>
          <w:sz w:val="28"/>
          <w:szCs w:val="28"/>
        </w:rPr>
      </w:pPr>
      <w:r w:rsidRPr="007B3770">
        <w:rPr>
          <w:rFonts w:ascii="Times New Roman" w:eastAsia="Times New Roman" w:hAnsi="Times New Roman" w:cs="Times New Roman"/>
          <w:i/>
          <w:sz w:val="28"/>
          <w:szCs w:val="28"/>
        </w:rPr>
        <w:t>Căn cứ Quyết định số 489/QĐ-TTg ngày 8/4/2020 của Thủ tướng Chính phủ ban hành kế hoạch thực hiện Kết luận số 49-KL/TW ngày 10/5/2019 của Ban Bí thư Trung ương Đảng khóa XII về tiếp tục thực hiện Chỉ thị số 11-CT/TW ngày 13/4/2007 của Bộ Chính trị khóa X về tăng cường sự lãnh đạo của Đảng đối với công tác khuyến học, khuyến tài, xây dựng xã hội học tập;</w:t>
      </w:r>
    </w:p>
    <w:p w:rsidR="007B3770" w:rsidRPr="007B3770" w:rsidRDefault="007B3770" w:rsidP="007B3770">
      <w:pPr>
        <w:spacing w:after="0" w:line="240" w:lineRule="auto"/>
        <w:ind w:left="-90" w:right="-90" w:firstLine="851"/>
        <w:jc w:val="both"/>
        <w:rPr>
          <w:rFonts w:ascii="Times New Roman" w:eastAsia="Times New Roman" w:hAnsi="Times New Roman" w:cs="Times New Roman"/>
          <w:i/>
          <w:sz w:val="28"/>
          <w:szCs w:val="28"/>
        </w:rPr>
      </w:pPr>
      <w:r w:rsidRPr="007B3770">
        <w:rPr>
          <w:rFonts w:ascii="Times New Roman" w:eastAsia="Times New Roman" w:hAnsi="Times New Roman" w:cs="Times New Roman"/>
          <w:i/>
          <w:sz w:val="28"/>
          <w:szCs w:val="28"/>
        </w:rPr>
        <w:t>Căn cứ Chỉ thị số 14/CT/CT-TTg ngày 25/5/2021 của Thủ tướng Chính phủ về “Đẩy mạnh công tác khuyến học, khuyến tài, xây dựng xã hội học tập giai đoạn 2021-2030";</w:t>
      </w:r>
    </w:p>
    <w:p w:rsidR="007B3770" w:rsidRPr="007B3770" w:rsidRDefault="007B3770" w:rsidP="007B3770">
      <w:pPr>
        <w:spacing w:after="0" w:line="240" w:lineRule="auto"/>
        <w:ind w:left="-90" w:right="-90" w:firstLine="851"/>
        <w:jc w:val="both"/>
        <w:rPr>
          <w:rFonts w:ascii="Times New Roman" w:eastAsia="Times New Roman" w:hAnsi="Times New Roman" w:cs="Times New Roman"/>
          <w:i/>
          <w:sz w:val="28"/>
          <w:szCs w:val="28"/>
        </w:rPr>
      </w:pPr>
      <w:r w:rsidRPr="007B3770">
        <w:rPr>
          <w:rFonts w:ascii="Times New Roman" w:eastAsia="Times New Roman" w:hAnsi="Times New Roman" w:cs="Times New Roman"/>
          <w:i/>
          <w:sz w:val="28"/>
          <w:szCs w:val="28"/>
        </w:rPr>
        <w:t>Căn cứ Quyết định số 1373/QĐ-TTg ngày 30/7/2021 của Thủ tướng Chính phủ phê duyệt Đề án "Xây dựng xã hội học tập giai đoạn 2021-2030";</w:t>
      </w:r>
    </w:p>
    <w:p w:rsidR="007B3770" w:rsidRPr="007B3770" w:rsidRDefault="007B3770" w:rsidP="007B3770">
      <w:pPr>
        <w:spacing w:after="0" w:line="240" w:lineRule="auto"/>
        <w:ind w:left="-90" w:right="-90" w:firstLine="851"/>
        <w:jc w:val="both"/>
        <w:rPr>
          <w:rFonts w:ascii="Times New Roman" w:eastAsia="Times New Roman" w:hAnsi="Times New Roman" w:cs="Times New Roman"/>
          <w:i/>
          <w:sz w:val="28"/>
          <w:szCs w:val="28"/>
        </w:rPr>
      </w:pPr>
      <w:r w:rsidRPr="007B3770">
        <w:rPr>
          <w:rFonts w:ascii="Times New Roman" w:eastAsia="Times New Roman" w:hAnsi="Times New Roman" w:cs="Times New Roman"/>
          <w:i/>
          <w:sz w:val="28"/>
          <w:szCs w:val="28"/>
        </w:rPr>
        <w:t>Căn cứ Quyết định số 677/QĐ-TTg ngày 03/6/2022 của Thủ tướng Chính phủ phê duyệt Chương trình "Xây dựng mô hình Công dân học tập giai đoạn 2021-2030";</w:t>
      </w:r>
    </w:p>
    <w:p w:rsidR="007B3770" w:rsidRPr="007B3770" w:rsidRDefault="007B3770" w:rsidP="007B3770">
      <w:pPr>
        <w:spacing w:after="0" w:line="240" w:lineRule="auto"/>
        <w:ind w:left="-90" w:right="-90" w:firstLine="851"/>
        <w:jc w:val="both"/>
        <w:rPr>
          <w:rFonts w:ascii="Times New Roman" w:eastAsia="Times New Roman" w:hAnsi="Times New Roman" w:cs="Times New Roman"/>
          <w:i/>
          <w:sz w:val="28"/>
          <w:szCs w:val="28"/>
        </w:rPr>
      </w:pPr>
      <w:r w:rsidRPr="007B3770">
        <w:rPr>
          <w:rFonts w:ascii="Times New Roman" w:eastAsia="Times New Roman" w:hAnsi="Times New Roman" w:cs="Times New Roman"/>
          <w:i/>
          <w:sz w:val="28"/>
          <w:szCs w:val="28"/>
        </w:rPr>
        <w:t>Theo đề nghị của Thường trực Trung ương Hội Khuyến học Việt Nam.</w:t>
      </w:r>
    </w:p>
    <w:p w:rsidR="007B3770" w:rsidRPr="007B3770" w:rsidRDefault="007B3770" w:rsidP="007B3770">
      <w:pPr>
        <w:spacing w:after="0" w:line="240" w:lineRule="auto"/>
        <w:ind w:left="-90" w:right="-90" w:firstLine="851"/>
        <w:jc w:val="both"/>
        <w:rPr>
          <w:rFonts w:ascii="Times New Roman" w:eastAsia="Times New Roman" w:hAnsi="Times New Roman" w:cs="Times New Roman"/>
          <w:sz w:val="28"/>
          <w:szCs w:val="28"/>
        </w:rPr>
      </w:pPr>
    </w:p>
    <w:p w:rsidR="007B3770" w:rsidRPr="007B3770" w:rsidRDefault="007B3770" w:rsidP="007B3770">
      <w:pPr>
        <w:spacing w:after="0" w:line="240" w:lineRule="auto"/>
        <w:ind w:left="-90" w:right="-90" w:firstLine="851"/>
        <w:jc w:val="center"/>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QUYẾT ĐỊNH:</w:t>
      </w:r>
    </w:p>
    <w:p w:rsidR="007B3770" w:rsidRPr="007B3770" w:rsidRDefault="007B3770" w:rsidP="007B3770">
      <w:pPr>
        <w:spacing w:after="0" w:line="240" w:lineRule="auto"/>
        <w:ind w:left="-90" w:right="-90"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90" w:right="-90" w:firstLine="851"/>
        <w:jc w:val="both"/>
        <w:rPr>
          <w:rFonts w:ascii="Times New Roman" w:eastAsia="Times New Roman" w:hAnsi="Times New Roman" w:cs="Times New Roman"/>
          <w:sz w:val="28"/>
          <w:szCs w:val="28"/>
        </w:rPr>
      </w:pPr>
      <w:r w:rsidRPr="007B3770">
        <w:rPr>
          <w:rFonts w:ascii="Times New Roman" w:eastAsia="Times New Roman" w:hAnsi="Times New Roman" w:cs="Times New Roman"/>
          <w:b/>
          <w:sz w:val="28"/>
          <w:szCs w:val="28"/>
        </w:rPr>
        <w:t>Điều 1.</w:t>
      </w:r>
      <w:r w:rsidRPr="007B3770">
        <w:rPr>
          <w:rFonts w:ascii="Times New Roman" w:eastAsia="Times New Roman" w:hAnsi="Times New Roman" w:cs="Times New Roman"/>
          <w:sz w:val="28"/>
          <w:szCs w:val="28"/>
        </w:rPr>
        <w:t xml:space="preserve"> Ban hành Bộ tiêu chí công nhận danh hiệu "Công dân học tập" và Hướng dẫn tổ chức đánh giá, công nhận danh hiệu "Công dân học tập” giai đoạn 2021-2030.</w:t>
      </w:r>
    </w:p>
    <w:p w:rsidR="007B3770" w:rsidRPr="007B3770" w:rsidRDefault="007B3770" w:rsidP="007B3770">
      <w:pPr>
        <w:spacing w:after="240" w:line="240" w:lineRule="auto"/>
        <w:ind w:left="-90" w:right="-90" w:firstLine="851"/>
        <w:jc w:val="both"/>
        <w:rPr>
          <w:rFonts w:ascii="Times New Roman" w:eastAsia="Times New Roman" w:hAnsi="Times New Roman" w:cs="Times New Roman"/>
          <w:sz w:val="28"/>
          <w:szCs w:val="28"/>
        </w:rPr>
      </w:pPr>
      <w:r w:rsidRPr="007B3770">
        <w:rPr>
          <w:rFonts w:ascii="Times New Roman" w:eastAsia="Times New Roman" w:hAnsi="Times New Roman" w:cs="Times New Roman"/>
          <w:b/>
          <w:sz w:val="28"/>
          <w:szCs w:val="28"/>
        </w:rPr>
        <w:t>Điều 2.</w:t>
      </w:r>
      <w:r w:rsidRPr="007B3770">
        <w:rPr>
          <w:rFonts w:ascii="Times New Roman" w:eastAsia="Times New Roman" w:hAnsi="Times New Roman" w:cs="Times New Roman"/>
          <w:sz w:val="28"/>
          <w:szCs w:val="28"/>
        </w:rPr>
        <w:t xml:space="preserve"> Quyết định này áp dụng đối với: cán bộ, công chức, viên chức; sĩ quan, hạ sĩ quan, quân nhân chuyên nghiệp, chiến sĩ Quân đội nhân dân; sĩ quan, hạ sĩ quan, chiến sĩ Công an nhân dân; người quản lý các tổ chức kinh tế, doanh nghiệp (sau đây gọi chung là </w:t>
      </w:r>
      <w:r w:rsidRPr="007B3770">
        <w:rPr>
          <w:rFonts w:ascii="Times New Roman" w:eastAsia="Times New Roman" w:hAnsi="Times New Roman" w:cs="Times New Roman"/>
          <w:i/>
          <w:sz w:val="28"/>
          <w:szCs w:val="28"/>
        </w:rPr>
        <w:t>cán bộ công nhân viên, doanh nhân</w:t>
      </w:r>
      <w:r w:rsidRPr="007B3770">
        <w:rPr>
          <w:rFonts w:ascii="Times New Roman" w:eastAsia="Times New Roman" w:hAnsi="Times New Roman" w:cs="Times New Roman"/>
          <w:sz w:val="28"/>
          <w:szCs w:val="28"/>
        </w:rPr>
        <w:t xml:space="preserve">); học sinh, sinh viên, học viên (sau đây gọi chung là </w:t>
      </w:r>
      <w:r w:rsidRPr="007B3770">
        <w:rPr>
          <w:rFonts w:ascii="Times New Roman" w:eastAsia="Times New Roman" w:hAnsi="Times New Roman" w:cs="Times New Roman"/>
          <w:i/>
          <w:sz w:val="28"/>
          <w:szCs w:val="28"/>
        </w:rPr>
        <w:t>người học</w:t>
      </w:r>
      <w:r w:rsidRPr="007B3770">
        <w:rPr>
          <w:rFonts w:ascii="Times New Roman" w:eastAsia="Times New Roman" w:hAnsi="Times New Roman" w:cs="Times New Roman"/>
          <w:sz w:val="28"/>
          <w:szCs w:val="28"/>
        </w:rPr>
        <w:t xml:space="preserve">) trong các cơ sở giáo dục cấp tỉnh, cơ sở giáo dục cấp huyện (từ cấp trung học phổ thông trở lên), cơ sở giáo dục nghề nghiệp; công nhân, người lao động có trình độ chuyên môn kỹ thuật (sau đây gọi chung là </w:t>
      </w:r>
      <w:r w:rsidRPr="007B3770">
        <w:rPr>
          <w:rFonts w:ascii="Times New Roman" w:eastAsia="Times New Roman" w:hAnsi="Times New Roman" w:cs="Times New Roman"/>
          <w:i/>
          <w:sz w:val="28"/>
          <w:szCs w:val="28"/>
        </w:rPr>
        <w:t>người lao động</w:t>
      </w:r>
      <w:r w:rsidRPr="007B3770">
        <w:rPr>
          <w:rFonts w:ascii="Times New Roman" w:eastAsia="Times New Roman" w:hAnsi="Times New Roman" w:cs="Times New Roman"/>
          <w:sz w:val="28"/>
          <w:szCs w:val="28"/>
        </w:rPr>
        <w:t xml:space="preserve">); nông dân và lao động nông thôn (sau đây gọi chung là </w:t>
      </w:r>
      <w:r w:rsidRPr="007B3770">
        <w:rPr>
          <w:rFonts w:ascii="Times New Roman" w:eastAsia="Times New Roman" w:hAnsi="Times New Roman" w:cs="Times New Roman"/>
          <w:i/>
          <w:sz w:val="28"/>
          <w:szCs w:val="28"/>
        </w:rPr>
        <w:t>người dân trong xã</w:t>
      </w:r>
      <w:r w:rsidRPr="007B3770">
        <w:rPr>
          <w:rFonts w:ascii="Times New Roman" w:eastAsia="Times New Roman" w:hAnsi="Times New Roman" w:cs="Times New Roman"/>
          <w:sz w:val="28"/>
          <w:szCs w:val="28"/>
        </w:rPr>
        <w:t>) và các tổ chức, cá nhân có liên quan.</w:t>
      </w:r>
    </w:p>
    <w:p w:rsidR="007B3770" w:rsidRPr="007B3770" w:rsidRDefault="007B3770" w:rsidP="007B3770">
      <w:pPr>
        <w:spacing w:after="240" w:line="240" w:lineRule="auto"/>
        <w:ind w:left="-90" w:right="-90" w:firstLine="851"/>
        <w:jc w:val="both"/>
        <w:rPr>
          <w:rFonts w:ascii="Times New Roman" w:eastAsia="Times New Roman" w:hAnsi="Times New Roman" w:cs="Times New Roman"/>
          <w:sz w:val="28"/>
          <w:szCs w:val="28"/>
        </w:rPr>
      </w:pPr>
      <w:r w:rsidRPr="007B3770">
        <w:rPr>
          <w:rFonts w:ascii="Times New Roman" w:eastAsia="Times New Roman" w:hAnsi="Times New Roman" w:cs="Times New Roman"/>
          <w:b/>
          <w:sz w:val="28"/>
          <w:szCs w:val="28"/>
        </w:rPr>
        <w:t>Điều 3.</w:t>
      </w:r>
      <w:r w:rsidRPr="007B3770">
        <w:rPr>
          <w:rFonts w:ascii="Times New Roman" w:eastAsia="Times New Roman" w:hAnsi="Times New Roman" w:cs="Times New Roman"/>
          <w:sz w:val="28"/>
          <w:szCs w:val="28"/>
        </w:rPr>
        <w:t xml:space="preserve"> Quyết định này có hiệu lực thi hành kể từ ngày ký.</w:t>
      </w:r>
    </w:p>
    <w:p w:rsidR="007B3770" w:rsidRPr="007B3770" w:rsidRDefault="007B3770" w:rsidP="007B3770">
      <w:pPr>
        <w:spacing w:after="240" w:line="240" w:lineRule="auto"/>
        <w:ind w:left="-90" w:right="-90" w:firstLine="851"/>
        <w:jc w:val="both"/>
        <w:rPr>
          <w:rFonts w:ascii="Times New Roman" w:eastAsia="Times New Roman" w:hAnsi="Times New Roman" w:cs="Times New Roman"/>
          <w:sz w:val="28"/>
          <w:szCs w:val="28"/>
        </w:rPr>
      </w:pPr>
      <w:r w:rsidRPr="007B3770">
        <w:rPr>
          <w:rFonts w:ascii="Times New Roman" w:eastAsia="Times New Roman" w:hAnsi="Times New Roman" w:cs="Times New Roman"/>
          <w:b/>
          <w:sz w:val="28"/>
          <w:szCs w:val="28"/>
        </w:rPr>
        <w:lastRenderedPageBreak/>
        <w:t>Điều 4.</w:t>
      </w:r>
      <w:r w:rsidRPr="007B3770">
        <w:rPr>
          <w:rFonts w:ascii="Times New Roman" w:eastAsia="Times New Roman" w:hAnsi="Times New Roman" w:cs="Times New Roman"/>
          <w:sz w:val="28"/>
          <w:szCs w:val="28"/>
        </w:rPr>
        <w:t xml:space="preserve"> Quyết định này thay thế Quyết định số 244/QĐ-KHVN ngày 28 tháng 7 năm 2022 của Ban Chấp hành Trung ương Hội Khuyến học Việt Nam ban hành Bộ tiêu chí và hướng dẫn đánh giá, công nhận danh hiệu "Công dân học tập" giai đoạn 2021-2030.</w:t>
      </w:r>
    </w:p>
    <w:p w:rsidR="007B3770" w:rsidRPr="007B3770" w:rsidRDefault="007B3770" w:rsidP="007B3770">
      <w:pPr>
        <w:spacing w:after="240" w:line="240" w:lineRule="auto"/>
        <w:ind w:left="-90" w:right="-90" w:firstLine="851"/>
        <w:jc w:val="both"/>
        <w:rPr>
          <w:rFonts w:ascii="Times New Roman" w:eastAsia="Times New Roman" w:hAnsi="Times New Roman" w:cs="Times New Roman"/>
          <w:b/>
          <w:i/>
          <w:sz w:val="28"/>
          <w:szCs w:val="28"/>
        </w:rPr>
      </w:pPr>
      <w:r w:rsidRPr="007B3770">
        <w:rPr>
          <w:rFonts w:ascii="Times New Roman" w:eastAsia="Times New Roman" w:hAnsi="Times New Roman" w:cs="Times New Roman"/>
          <w:b/>
          <w:sz w:val="28"/>
          <w:szCs w:val="28"/>
        </w:rPr>
        <w:t>Điều 5.</w:t>
      </w:r>
      <w:r w:rsidRPr="007B3770">
        <w:rPr>
          <w:rFonts w:ascii="Times New Roman" w:eastAsia="Times New Roman" w:hAnsi="Times New Roman" w:cs="Times New Roman"/>
          <w:sz w:val="28"/>
          <w:szCs w:val="28"/>
        </w:rPr>
        <w:t xml:space="preserve"> Ban Chấp hành Trung ương Hội, Hội Khuyến học các tỉnh, thành phố trực thuộc Trung ương, Chánh Văn phòng, Trưởng các Ban chuyên môn của cơ quan Trung ương Hội, các tổ chức, cá nhân liên quan chịu trách nhiệm thi hành Quyết định này.</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b/>
          <w:i/>
          <w:sz w:val="28"/>
          <w:szCs w:val="28"/>
        </w:rPr>
        <w:t>Nơi nhận:</w:t>
      </w:r>
      <w:r w:rsidRPr="007B3770">
        <w:rPr>
          <w:rFonts w:ascii="Times New Roman" w:eastAsia="Times New Roman" w:hAnsi="Times New Roman" w:cs="Times New Roman"/>
          <w:b/>
          <w:i/>
          <w:sz w:val="20"/>
          <w:szCs w:val="20"/>
        </w:rPr>
        <w:t xml:space="preserve"> </w:t>
      </w:r>
      <w:r w:rsidRPr="007B3770">
        <w:rPr>
          <w:rFonts w:ascii="Times New Roman" w:eastAsia="Times New Roman" w:hAnsi="Times New Roman" w:cs="Times New Roman"/>
          <w:sz w:val="20"/>
          <w:szCs w:val="20"/>
        </w:rPr>
        <w:t xml:space="preserve">                                               </w:t>
      </w:r>
      <w:r w:rsidRPr="007B3770">
        <w:rPr>
          <w:rFonts w:ascii="Times New Roman" w:eastAsia="Times New Roman" w:hAnsi="Times New Roman" w:cs="Times New Roman"/>
          <w:sz w:val="28"/>
          <w:szCs w:val="28"/>
        </w:rPr>
        <w:t xml:space="preserve"> </w:t>
      </w:r>
      <w:r w:rsidRPr="007B3770">
        <w:rPr>
          <w:rFonts w:ascii="Times New Roman" w:eastAsia="Times New Roman" w:hAnsi="Times New Roman" w:cs="Times New Roman"/>
          <w:b/>
          <w:sz w:val="28"/>
          <w:szCs w:val="28"/>
        </w:rPr>
        <w:t>TM. BAN CHẤP HÀNH TRUNG ƯƠNG HỘI</w:t>
      </w:r>
      <w:r w:rsidRPr="007B3770">
        <w:rPr>
          <w:rFonts w:ascii="Times New Roman" w:eastAsia="Times New Roman" w:hAnsi="Times New Roman" w:cs="Times New Roman"/>
          <w:sz w:val="28"/>
          <w:szCs w:val="28"/>
        </w:rPr>
        <w:t xml:space="preserve"> </w:t>
      </w:r>
    </w:p>
    <w:p w:rsidR="007B3770" w:rsidRPr="007B3770" w:rsidRDefault="007B3770" w:rsidP="007B3770">
      <w:pPr>
        <w:spacing w:after="0" w:line="240" w:lineRule="auto"/>
        <w:ind w:right="-498"/>
        <w:jc w:val="both"/>
        <w:rPr>
          <w:rFonts w:ascii="Times New Roman" w:eastAsia="Times New Roman" w:hAnsi="Times New Roman" w:cs="Times New Roman"/>
          <w:b/>
          <w:sz w:val="28"/>
          <w:szCs w:val="28"/>
        </w:rPr>
      </w:pPr>
      <w:r w:rsidRPr="007B3770">
        <w:rPr>
          <w:rFonts w:ascii="Times New Roman" w:eastAsia="Times New Roman" w:hAnsi="Times New Roman" w:cs="Times New Roman"/>
          <w:sz w:val="20"/>
          <w:szCs w:val="20"/>
        </w:rPr>
        <w:t>- Như Điều 5;</w:t>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t xml:space="preserve">   </w:t>
      </w:r>
      <w:r w:rsidRPr="007B3770">
        <w:rPr>
          <w:rFonts w:ascii="Times New Roman" w:eastAsia="Times New Roman" w:hAnsi="Times New Roman" w:cs="Times New Roman"/>
          <w:b/>
          <w:sz w:val="28"/>
          <w:szCs w:val="28"/>
        </w:rPr>
        <w:t>CHỦ TỊCH</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Ban Tuyên giáo TƯ (để b/c);</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Phó Thủ tướng Trần Hồng Hà (để b/c);</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Văn phòng Chính phủ (để b/c);</w:t>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t>(Đã ký)</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Bộ Nội vụ (để b/c);</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Bộ Giáo dục và Đào tạo (để ph/h);</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Bộ Tài chính (để ph/h);</w:t>
      </w:r>
    </w:p>
    <w:p w:rsidR="007B3770" w:rsidRPr="007B3770" w:rsidRDefault="007B3770" w:rsidP="007B3770">
      <w:pPr>
        <w:spacing w:after="0" w:line="240" w:lineRule="auto"/>
        <w:ind w:left="-426" w:right="-498" w:firstLine="426"/>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Các Bộ, ngành, tổ chức chính trị, xã hội</w:t>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0"/>
          <w:szCs w:val="20"/>
        </w:rPr>
        <w:tab/>
      </w:r>
      <w:r w:rsidRPr="007B3770">
        <w:rPr>
          <w:rFonts w:ascii="Times New Roman" w:eastAsia="Times New Roman" w:hAnsi="Times New Roman" w:cs="Times New Roman"/>
          <w:sz w:val="28"/>
          <w:szCs w:val="28"/>
        </w:rPr>
        <w:t xml:space="preserve">  </w:t>
      </w:r>
      <w:r w:rsidRPr="007B3770">
        <w:rPr>
          <w:rFonts w:ascii="Times New Roman" w:eastAsia="Times New Roman" w:hAnsi="Times New Roman" w:cs="Times New Roman"/>
          <w:b/>
          <w:sz w:val="28"/>
          <w:szCs w:val="28"/>
        </w:rPr>
        <w:t>Nguyễn Thị Doan</w:t>
      </w:r>
    </w:p>
    <w:p w:rsidR="007B3770" w:rsidRPr="007B3770" w:rsidRDefault="007B3770" w:rsidP="007B3770">
      <w:pPr>
        <w:spacing w:after="0" w:line="240" w:lineRule="auto"/>
        <w:ind w:left="-426" w:right="-498" w:firstLine="426"/>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xml:space="preserve">liên quan đến Quyết định 677/QĐ-TTg; </w:t>
      </w:r>
    </w:p>
    <w:p w:rsidR="007B3770" w:rsidRPr="007B3770" w:rsidRDefault="007B3770" w:rsidP="007B3770">
      <w:pPr>
        <w:spacing w:after="0" w:line="240" w:lineRule="auto"/>
        <w:ind w:left="-426" w:right="-498" w:firstLine="426"/>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Sở GDĐT các tỉnh, thành phố;</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 Hội Khuyến học các tỉnh, thành phố;</w:t>
      </w:r>
    </w:p>
    <w:p w:rsidR="007B3770" w:rsidRPr="007B3770" w:rsidRDefault="007B3770" w:rsidP="007B3770">
      <w:pPr>
        <w:spacing w:after="0" w:line="240" w:lineRule="auto"/>
        <w:ind w:right="-498"/>
        <w:jc w:val="both"/>
        <w:rPr>
          <w:rFonts w:ascii="Times New Roman" w:eastAsia="Times New Roman" w:hAnsi="Times New Roman" w:cs="Times New Roman"/>
          <w:sz w:val="20"/>
          <w:szCs w:val="20"/>
        </w:rPr>
      </w:pPr>
      <w:r w:rsidRPr="007B3770">
        <w:rPr>
          <w:rFonts w:ascii="Times New Roman" w:eastAsia="Times New Roman" w:hAnsi="Times New Roman" w:cs="Times New Roman"/>
          <w:sz w:val="20"/>
          <w:szCs w:val="20"/>
        </w:rPr>
        <w:t>-Lưu: VP</w:t>
      </w: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7B3770" w:rsidRPr="007B3770" w:rsidRDefault="007B3770" w:rsidP="007B3770">
      <w:pPr>
        <w:spacing w:after="240" w:line="240" w:lineRule="auto"/>
        <w:ind w:left="-426" w:right="-498" w:firstLine="851"/>
        <w:jc w:val="both"/>
        <w:rPr>
          <w:rFonts w:ascii="Times New Roman" w:eastAsia="Times New Roman" w:hAnsi="Times New Roman" w:cs="Times New Roman"/>
          <w:sz w:val="28"/>
          <w:szCs w:val="28"/>
        </w:rPr>
      </w:pPr>
    </w:p>
    <w:p w:rsidR="00171A87" w:rsidRDefault="00171A87" w:rsidP="007B3770">
      <w:pPr>
        <w:spacing w:after="0" w:line="240" w:lineRule="auto"/>
        <w:ind w:left="1505" w:right="-498"/>
        <w:rPr>
          <w:rFonts w:ascii="Times New Roman" w:eastAsia="Times New Roman" w:hAnsi="Times New Roman" w:cs="Times New Roman"/>
          <w:b/>
          <w:sz w:val="28"/>
          <w:szCs w:val="28"/>
        </w:rPr>
      </w:pPr>
    </w:p>
    <w:p w:rsidR="007B3770" w:rsidRPr="007B3770" w:rsidRDefault="007B3770" w:rsidP="007B3770">
      <w:pPr>
        <w:spacing w:after="0" w:line="240" w:lineRule="auto"/>
        <w:ind w:left="1505" w:right="-498"/>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I. TIÊU CHÍ ĐÁNH GIÁ, CÔNG NHẬN ĐẠT DANH HIỆU</w:t>
      </w:r>
    </w:p>
    <w:p w:rsidR="007B3770" w:rsidRPr="007B3770" w:rsidRDefault="007B3770" w:rsidP="007B3770">
      <w:pPr>
        <w:spacing w:after="0" w:line="240" w:lineRule="auto"/>
        <w:ind w:left="785" w:right="-498"/>
        <w:jc w:val="center"/>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"CÔNG DÂN HỌC TẬP"</w:t>
      </w:r>
    </w:p>
    <w:p w:rsidR="007B3770" w:rsidRPr="007B3770" w:rsidRDefault="007B3770" w:rsidP="007B3770">
      <w:pPr>
        <w:spacing w:after="0" w:line="240" w:lineRule="auto"/>
        <w:ind w:left="785" w:right="-498"/>
        <w:jc w:val="center"/>
        <w:rPr>
          <w:rFonts w:ascii="Times New Roman" w:eastAsia="Times New Roman" w:hAnsi="Times New Roman" w:cs="Times New Roman"/>
          <w:b/>
          <w:sz w:val="28"/>
          <w:szCs w:val="28"/>
        </w:rPr>
      </w:pPr>
    </w:p>
    <w:p w:rsidR="007B3770" w:rsidRPr="007B3770" w:rsidRDefault="007B3770" w:rsidP="007B3770">
      <w:pPr>
        <w:spacing w:after="0" w:line="240" w:lineRule="auto"/>
        <w:ind w:left="-426" w:right="-498" w:firstLine="851"/>
        <w:jc w:val="both"/>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lastRenderedPageBreak/>
        <w:t xml:space="preserve">                                                            Phụ lục I</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BỘ TIÊU CHÍ KHUNG VÀ CHỈ TIÊU ĐÁNH GIÁ</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8"/>
          <w:szCs w:val="28"/>
        </w:rPr>
      </w:pPr>
      <w:r w:rsidRPr="007B3770">
        <w:rPr>
          <w:rFonts w:ascii="Times New Roman" w:eastAsia="Times New Roman" w:hAnsi="Times New Roman" w:cs="Times New Roman"/>
          <w:b/>
          <w:sz w:val="28"/>
          <w:szCs w:val="28"/>
        </w:rPr>
        <w:t>MÔ HÌNH "CÔNG DÂN HỌC TẬP</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6"/>
          <w:szCs w:val="26"/>
        </w:rPr>
      </w:pPr>
      <w:r w:rsidRPr="007B3770">
        <w:rPr>
          <w:rFonts w:ascii="Times New Roman" w:eastAsia="Times New Roman" w:hAnsi="Times New Roman" w:cs="Times New Roman"/>
          <w:i/>
          <w:sz w:val="26"/>
          <w:szCs w:val="26"/>
        </w:rPr>
        <w:t xml:space="preserve">(Kèm theo Quyết định số 324/QĐ-HKVN ngày 25 tháng 10 năm 2023 của </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6"/>
          <w:szCs w:val="26"/>
        </w:rPr>
      </w:pPr>
      <w:r w:rsidRPr="007B3770">
        <w:rPr>
          <w:rFonts w:ascii="Times New Roman" w:eastAsia="Times New Roman" w:hAnsi="Times New Roman" w:cs="Times New Roman"/>
          <w:i/>
          <w:sz w:val="26"/>
          <w:szCs w:val="26"/>
        </w:rPr>
        <w:t>Ban chấp hành Trung ương Hội Khuyến học Việt Nam)</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16"/>
          <w:szCs w:val="16"/>
        </w:rPr>
      </w:pPr>
    </w:p>
    <w:tbl>
      <w:tblPr>
        <w:tblW w:w="104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gridCol w:w="850"/>
      </w:tblGrid>
      <w:tr w:rsidR="007B3770" w:rsidRPr="007B3770" w:rsidTr="007B3770">
        <w:tc>
          <w:tcPr>
            <w:tcW w:w="1985"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b/>
                <w:sz w:val="27"/>
                <w:szCs w:val="27"/>
              </w:rPr>
            </w:pPr>
            <w:r w:rsidRPr="007B3770">
              <w:rPr>
                <w:rFonts w:ascii="Times New Roman" w:eastAsia="Calibri" w:hAnsi="Times New Roman" w:cs="Times New Roman"/>
                <w:b/>
                <w:sz w:val="27"/>
                <w:szCs w:val="27"/>
              </w:rPr>
              <w:t>Tiêu chí khung</w:t>
            </w:r>
          </w:p>
        </w:tc>
        <w:tc>
          <w:tcPr>
            <w:tcW w:w="7655" w:type="dxa"/>
            <w:shd w:val="clear" w:color="auto" w:fill="auto"/>
          </w:tcPr>
          <w:p w:rsidR="007B3770" w:rsidRPr="007B3770" w:rsidRDefault="007B3770" w:rsidP="007B3770">
            <w:pPr>
              <w:spacing w:before="120" w:after="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b/>
                <w:sz w:val="27"/>
                <w:szCs w:val="27"/>
              </w:rPr>
              <w:t>Chỉ số đánh giá</w:t>
            </w:r>
          </w:p>
          <w:p w:rsidR="007B3770" w:rsidRPr="007B3770" w:rsidRDefault="007B3770" w:rsidP="007B3770">
            <w:pPr>
              <w:spacing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w:t>
            </w:r>
            <w:r w:rsidRPr="007B3770">
              <w:rPr>
                <w:rFonts w:ascii="Times New Roman" w:eastAsia="Calibri" w:hAnsi="Times New Roman" w:cs="Times New Roman"/>
                <w:i/>
                <w:sz w:val="27"/>
                <w:szCs w:val="27"/>
              </w:rPr>
              <w:t>các kỹ năng cơ bản và phẩm chất mong muốn</w:t>
            </w:r>
            <w:r w:rsidRPr="007B3770">
              <w:rPr>
                <w:rFonts w:ascii="Times New Roman" w:eastAsia="Calibri" w:hAnsi="Times New Roman" w:cs="Times New Roman"/>
                <w:sz w:val="27"/>
                <w:szCs w:val="27"/>
              </w:rPr>
              <w:t>)</w:t>
            </w:r>
          </w:p>
        </w:tc>
        <w:tc>
          <w:tcPr>
            <w:tcW w:w="850" w:type="dxa"/>
            <w:shd w:val="clear" w:color="auto" w:fill="auto"/>
          </w:tcPr>
          <w:p w:rsidR="007B3770" w:rsidRPr="007B3770" w:rsidRDefault="007B3770" w:rsidP="007B3770">
            <w:pPr>
              <w:spacing w:before="120" w:after="0" w:line="240" w:lineRule="auto"/>
              <w:jc w:val="center"/>
              <w:rPr>
                <w:rFonts w:ascii="Times New Roman" w:eastAsia="Calibri" w:hAnsi="Times New Roman" w:cs="Times New Roman"/>
                <w:b/>
                <w:sz w:val="27"/>
                <w:szCs w:val="27"/>
              </w:rPr>
            </w:pPr>
            <w:r w:rsidRPr="007B3770">
              <w:rPr>
                <w:rFonts w:ascii="Times New Roman" w:eastAsia="Calibri" w:hAnsi="Times New Roman" w:cs="Times New Roman"/>
                <w:b/>
                <w:sz w:val="27"/>
                <w:szCs w:val="27"/>
              </w:rPr>
              <w:t>Điểm</w:t>
            </w:r>
          </w:p>
          <w:p w:rsidR="007B3770" w:rsidRPr="007B3770" w:rsidRDefault="007B3770" w:rsidP="007B3770">
            <w:pPr>
              <w:spacing w:before="120" w:after="0" w:line="240" w:lineRule="auto"/>
              <w:jc w:val="center"/>
              <w:rPr>
                <w:rFonts w:ascii="Times New Roman" w:eastAsia="Calibri" w:hAnsi="Times New Roman" w:cs="Times New Roman"/>
                <w:b/>
                <w:sz w:val="27"/>
                <w:szCs w:val="27"/>
              </w:rPr>
            </w:pPr>
            <w:r w:rsidRPr="007B3770">
              <w:rPr>
                <w:rFonts w:ascii="Times New Roman" w:eastAsia="Calibri" w:hAnsi="Times New Roman" w:cs="Times New Roman"/>
                <w:b/>
                <w:sz w:val="27"/>
                <w:szCs w:val="27"/>
              </w:rPr>
              <w:t>Số</w:t>
            </w:r>
          </w:p>
        </w:tc>
      </w:tr>
      <w:tr w:rsidR="007B3770" w:rsidRPr="007B3770" w:rsidTr="007B3770">
        <w:tc>
          <w:tcPr>
            <w:tcW w:w="1985" w:type="dxa"/>
            <w:vMerge w:val="restart"/>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b/>
                <w:sz w:val="27"/>
                <w:szCs w:val="27"/>
              </w:rPr>
            </w:pPr>
          </w:p>
          <w:p w:rsidR="007B3770" w:rsidRPr="007B3770" w:rsidRDefault="007B3770" w:rsidP="007B3770">
            <w:pPr>
              <w:spacing w:before="60" w:after="60" w:line="240" w:lineRule="auto"/>
              <w:jc w:val="center"/>
              <w:rPr>
                <w:rFonts w:ascii="Times New Roman" w:eastAsia="Calibri" w:hAnsi="Times New Roman" w:cs="Times New Roman"/>
                <w:b/>
                <w:sz w:val="27"/>
                <w:szCs w:val="27"/>
              </w:rPr>
            </w:pPr>
          </w:p>
          <w:p w:rsidR="007B3770" w:rsidRPr="007B3770" w:rsidRDefault="007B3770" w:rsidP="007B3770">
            <w:pPr>
              <w:spacing w:before="60" w:after="60" w:line="240" w:lineRule="auto"/>
              <w:jc w:val="center"/>
              <w:rPr>
                <w:rFonts w:ascii="Times New Roman" w:eastAsia="Calibri" w:hAnsi="Times New Roman" w:cs="Times New Roman"/>
                <w:b/>
                <w:sz w:val="27"/>
                <w:szCs w:val="27"/>
              </w:rPr>
            </w:pPr>
          </w:p>
          <w:p w:rsidR="007B3770" w:rsidRPr="007B3770" w:rsidRDefault="007B3770" w:rsidP="007B3770">
            <w:pPr>
              <w:spacing w:before="60" w:after="60" w:line="240" w:lineRule="auto"/>
              <w:jc w:val="center"/>
              <w:rPr>
                <w:rFonts w:ascii="Times New Roman" w:eastAsia="Calibri" w:hAnsi="Times New Roman" w:cs="Times New Roman"/>
                <w:b/>
                <w:sz w:val="27"/>
                <w:szCs w:val="27"/>
              </w:rPr>
            </w:pPr>
            <w:r w:rsidRPr="007B3770">
              <w:rPr>
                <w:rFonts w:ascii="Times New Roman" w:eastAsia="Calibri" w:hAnsi="Times New Roman" w:cs="Times New Roman"/>
                <w:b/>
                <w:sz w:val="27"/>
                <w:szCs w:val="27"/>
              </w:rPr>
              <w:t>I.</w:t>
            </w:r>
          </w:p>
          <w:p w:rsidR="007B3770" w:rsidRPr="007B3770" w:rsidRDefault="007B3770" w:rsidP="007B3770">
            <w:pPr>
              <w:spacing w:before="60" w:after="60" w:line="240" w:lineRule="auto"/>
              <w:jc w:val="center"/>
              <w:rPr>
                <w:rFonts w:ascii="Times New Roman" w:eastAsia="Calibri" w:hAnsi="Times New Roman" w:cs="Times New Roman"/>
                <w:b/>
                <w:i/>
                <w:sz w:val="27"/>
                <w:szCs w:val="27"/>
              </w:rPr>
            </w:pPr>
            <w:r w:rsidRPr="007B3770">
              <w:rPr>
                <w:rFonts w:ascii="Times New Roman" w:eastAsia="Calibri" w:hAnsi="Times New Roman" w:cs="Times New Roman"/>
                <w:b/>
                <w:i/>
                <w:sz w:val="27"/>
                <w:szCs w:val="27"/>
              </w:rPr>
              <w:t>Năng lực tự học, học tập suốt đời</w:t>
            </w: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1. Kỹ năng: tìm kiếm, tra cứu, đọc, cập nhật thông tin và kiến thức trên sách báo, các phương tiện truyền thông đại chúng, các thiết bị điện tử cá nhân.</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 xml:space="preserve">2. Kỹ năng: </w:t>
            </w:r>
            <w:r w:rsidRPr="007B3770">
              <w:rPr>
                <w:rFonts w:ascii="Times New Roman" w:eastAsia="Calibri" w:hAnsi="Times New Roman" w:cs="Times New Roman"/>
                <w:i/>
                <w:sz w:val="27"/>
                <w:szCs w:val="27"/>
              </w:rPr>
              <w:t>sắp xếp/xây dựng</w:t>
            </w:r>
            <w:r w:rsidRPr="007B3770">
              <w:rPr>
                <w:rFonts w:ascii="Times New Roman" w:eastAsia="Calibri" w:hAnsi="Times New Roman" w:cs="Times New Roman"/>
                <w:sz w:val="27"/>
                <w:szCs w:val="27"/>
              </w:rPr>
              <w:t xml:space="preserve"> kế hoạch học tập theo các chương trình phục vụ yêu cầu công việc, hoặc nhiệm vụ do cơ quan, đoàn thể quy định.</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3. Kỹ năng: sắp xếp hợp lý công việc để có thời gian tham gia các hoạt động cộng đồng, tại các cơ sở, thiết chế văn hóa, giáo dục hoặc các hội thảo, hội nghị nhằm trang bị kiến thức cho bản thân</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4. Kỹ năng: động viên, tạo điều kiện cho người thân trong gia đình và đồng nghiệp được học tập thường xuyên.</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val="restart"/>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b/>
                <w:sz w:val="27"/>
                <w:szCs w:val="27"/>
              </w:rPr>
            </w:pPr>
          </w:p>
          <w:p w:rsidR="007B3770" w:rsidRPr="007B3770" w:rsidRDefault="007B3770" w:rsidP="007B3770">
            <w:pPr>
              <w:spacing w:before="60" w:after="60" w:line="240" w:lineRule="auto"/>
              <w:jc w:val="center"/>
              <w:rPr>
                <w:rFonts w:ascii="Times New Roman" w:eastAsia="Calibri" w:hAnsi="Times New Roman" w:cs="Times New Roman"/>
                <w:b/>
                <w:sz w:val="27"/>
                <w:szCs w:val="27"/>
              </w:rPr>
            </w:pPr>
          </w:p>
          <w:p w:rsidR="007B3770" w:rsidRPr="007B3770" w:rsidRDefault="007B3770" w:rsidP="007B3770">
            <w:pPr>
              <w:spacing w:before="60" w:after="60" w:line="240" w:lineRule="auto"/>
              <w:jc w:val="center"/>
              <w:rPr>
                <w:rFonts w:ascii="Times New Roman" w:eastAsia="Calibri" w:hAnsi="Times New Roman" w:cs="Times New Roman"/>
                <w:b/>
                <w:sz w:val="27"/>
                <w:szCs w:val="27"/>
              </w:rPr>
            </w:pPr>
            <w:r w:rsidRPr="007B3770">
              <w:rPr>
                <w:rFonts w:ascii="Times New Roman" w:eastAsia="Calibri" w:hAnsi="Times New Roman" w:cs="Times New Roman"/>
                <w:b/>
                <w:sz w:val="27"/>
                <w:szCs w:val="27"/>
              </w:rPr>
              <w:t>II.</w:t>
            </w:r>
          </w:p>
          <w:p w:rsidR="007B3770" w:rsidRPr="007B3770" w:rsidRDefault="007B3770" w:rsidP="007B3770">
            <w:pPr>
              <w:spacing w:before="60" w:after="60" w:line="240" w:lineRule="auto"/>
              <w:jc w:val="center"/>
              <w:rPr>
                <w:rFonts w:ascii="Times New Roman" w:eastAsia="Calibri" w:hAnsi="Times New Roman" w:cs="Times New Roman"/>
                <w:b/>
                <w:i/>
                <w:sz w:val="27"/>
                <w:szCs w:val="27"/>
              </w:rPr>
            </w:pPr>
            <w:r w:rsidRPr="007B3770">
              <w:rPr>
                <w:rFonts w:ascii="Times New Roman" w:eastAsia="Calibri" w:hAnsi="Times New Roman" w:cs="Times New Roman"/>
                <w:b/>
                <w:i/>
                <w:sz w:val="27"/>
                <w:szCs w:val="27"/>
              </w:rPr>
              <w:t>Năng lực sử dụng công cụ học tập, làm việc</w:t>
            </w: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5. Kỹ năng: sử dụng công nghệ thông tin đáp ứng yêu cầu công việc và cuộc sống.</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6. Kỹ năng: sử dụng ngoại ngữ theo yêu cầu công việc và vị trí đảm nhận.</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7. Kỹ năng: tính toán để công việc luôn được cải tiến, sáng tạo, đạt chất lượng và hiệu quả cao, đóng góp nhiều cho cộng đồng và xã hội.</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8. Kỹ năng: tư duy biện chứng và tư duy phản biện trong công việc, trong sản xuất kinh doanh, dịch vụ... và hoạt động xã hội.</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val="restart"/>
            <w:shd w:val="clear" w:color="auto" w:fill="auto"/>
          </w:tcPr>
          <w:p w:rsidR="007B3770" w:rsidRPr="007B3770" w:rsidRDefault="007B3770" w:rsidP="007B3770">
            <w:pPr>
              <w:spacing w:before="120" w:after="60" w:line="240" w:lineRule="auto"/>
              <w:jc w:val="center"/>
              <w:rPr>
                <w:rFonts w:ascii="Times New Roman" w:eastAsia="Calibri" w:hAnsi="Times New Roman" w:cs="Times New Roman"/>
                <w:b/>
                <w:sz w:val="27"/>
                <w:szCs w:val="27"/>
              </w:rPr>
            </w:pPr>
            <w:r w:rsidRPr="007B3770">
              <w:rPr>
                <w:rFonts w:ascii="Times New Roman" w:eastAsia="Calibri" w:hAnsi="Times New Roman" w:cs="Times New Roman"/>
                <w:b/>
                <w:sz w:val="27"/>
                <w:szCs w:val="27"/>
              </w:rPr>
              <w:t>III.</w:t>
            </w:r>
          </w:p>
          <w:p w:rsidR="007B3770" w:rsidRPr="007B3770" w:rsidRDefault="007B3770" w:rsidP="007B3770">
            <w:pPr>
              <w:spacing w:before="60" w:after="60" w:line="240" w:lineRule="auto"/>
              <w:jc w:val="center"/>
              <w:rPr>
                <w:rFonts w:ascii="Times New Roman" w:eastAsia="Calibri" w:hAnsi="Times New Roman" w:cs="Times New Roman"/>
                <w:b/>
                <w:i/>
                <w:sz w:val="27"/>
                <w:szCs w:val="27"/>
              </w:rPr>
            </w:pPr>
            <w:r w:rsidRPr="007B3770">
              <w:rPr>
                <w:rFonts w:ascii="Times New Roman" w:eastAsia="Calibri" w:hAnsi="Times New Roman" w:cs="Times New Roman"/>
                <w:b/>
                <w:i/>
                <w:sz w:val="27"/>
                <w:szCs w:val="27"/>
              </w:rPr>
              <w:t>Năng lực xây dựng và thực hiện các mối quan hệ xã hội</w:t>
            </w: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9. Kỹ năng: thiết lập mối quan hệ thân thiện với mọi người; kỹ năng giải quyết xung đột, thích ứng an toàn. Có trách nhiệm với gia đình, cộng đồng và xã hội. Tuân thủ pháp luật.</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p>
        </w:tc>
        <w:tc>
          <w:tcPr>
            <w:tcW w:w="7655" w:type="dxa"/>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r w:rsidRPr="007B3770">
              <w:rPr>
                <w:rFonts w:ascii="Times New Roman" w:eastAsia="Calibri" w:hAnsi="Times New Roman" w:cs="Times New Roman"/>
                <w:sz w:val="27"/>
                <w:szCs w:val="27"/>
              </w:rPr>
              <w:t>10. Kỹ năng: hợp tác, chia sẻ trong lao động, học tập và hoạt động xã hội. Tôn trọng bình đẳng giới và sự đa dạng văn hóa. Có ý thức bảo vệ môi trường.</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sz w:val="27"/>
                <w:szCs w:val="27"/>
              </w:rPr>
            </w:pPr>
            <w:r w:rsidRPr="007B3770">
              <w:rPr>
                <w:rFonts w:ascii="Times New Roman" w:eastAsia="Calibri" w:hAnsi="Times New Roman" w:cs="Times New Roman"/>
                <w:sz w:val="27"/>
                <w:szCs w:val="27"/>
              </w:rPr>
              <w:t>10</w:t>
            </w:r>
          </w:p>
        </w:tc>
      </w:tr>
      <w:tr w:rsidR="007B3770" w:rsidRPr="007B3770" w:rsidTr="007B3770">
        <w:tc>
          <w:tcPr>
            <w:tcW w:w="1985" w:type="dxa"/>
            <w:vMerge/>
            <w:shd w:val="clear" w:color="auto" w:fill="auto"/>
          </w:tcPr>
          <w:p w:rsidR="007B3770" w:rsidRPr="007B3770" w:rsidRDefault="007B3770" w:rsidP="007B3770">
            <w:pPr>
              <w:spacing w:before="60" w:after="60" w:line="240" w:lineRule="auto"/>
              <w:rPr>
                <w:rFonts w:ascii="Times New Roman" w:eastAsia="Calibri" w:hAnsi="Times New Roman" w:cs="Times New Roman"/>
                <w:sz w:val="27"/>
                <w:szCs w:val="27"/>
              </w:rPr>
            </w:pPr>
          </w:p>
        </w:tc>
        <w:tc>
          <w:tcPr>
            <w:tcW w:w="7655"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b/>
                <w:sz w:val="27"/>
                <w:szCs w:val="27"/>
              </w:rPr>
            </w:pPr>
            <w:r w:rsidRPr="007B3770">
              <w:rPr>
                <w:rFonts w:ascii="Times New Roman" w:eastAsia="Calibri" w:hAnsi="Times New Roman" w:cs="Times New Roman"/>
                <w:b/>
                <w:sz w:val="27"/>
                <w:szCs w:val="27"/>
              </w:rPr>
              <w:t>Tổng điểm</w:t>
            </w:r>
          </w:p>
        </w:tc>
        <w:tc>
          <w:tcPr>
            <w:tcW w:w="850"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b/>
                <w:sz w:val="27"/>
                <w:szCs w:val="27"/>
              </w:rPr>
            </w:pPr>
            <w:r w:rsidRPr="007B3770">
              <w:rPr>
                <w:rFonts w:ascii="Times New Roman" w:eastAsia="Calibri" w:hAnsi="Times New Roman" w:cs="Times New Roman"/>
                <w:b/>
                <w:sz w:val="27"/>
                <w:szCs w:val="27"/>
              </w:rPr>
              <w:t>100</w:t>
            </w:r>
          </w:p>
        </w:tc>
      </w:tr>
    </w:tbl>
    <w:p w:rsidR="007B3770" w:rsidRPr="007B3770" w:rsidRDefault="007B3770" w:rsidP="007B3770">
      <w:pPr>
        <w:spacing w:after="0"/>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Phụ lục II</w:t>
      </w:r>
    </w:p>
    <w:p w:rsidR="007B3770" w:rsidRPr="007B3770" w:rsidRDefault="007B3770" w:rsidP="007B3770">
      <w:pPr>
        <w:spacing w:after="0"/>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 xml:space="preserve">TIÊU CHÍ ĐÁNH GIÁ, CÔNG NHẬN ĐẠT DANH HIỆU </w:t>
      </w:r>
    </w:p>
    <w:p w:rsidR="007B3770" w:rsidRPr="007B3770" w:rsidRDefault="007B3770" w:rsidP="007B3770">
      <w:pPr>
        <w:spacing w:after="0"/>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“CÔNG DÂN HỌC TẬP” DÙNG CHO NGƯỜI DÂN TRONG XÃ</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0"/>
          <w:szCs w:val="20"/>
        </w:rPr>
      </w:pPr>
      <w:r w:rsidRPr="007B3770">
        <w:rPr>
          <w:rFonts w:ascii="Times New Roman" w:eastAsia="Times New Roman" w:hAnsi="Times New Roman" w:cs="Times New Roman"/>
          <w:i/>
          <w:sz w:val="20"/>
          <w:szCs w:val="20"/>
        </w:rPr>
        <w:t xml:space="preserve">(Kèm theo Quyết định số 324/QĐ-HKVN ngày 25 tháng 10 năm 2023 của </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0"/>
          <w:szCs w:val="20"/>
        </w:rPr>
      </w:pPr>
      <w:r w:rsidRPr="007B3770">
        <w:rPr>
          <w:rFonts w:ascii="Times New Roman" w:eastAsia="Times New Roman" w:hAnsi="Times New Roman" w:cs="Times New Roman"/>
          <w:i/>
          <w:sz w:val="20"/>
          <w:szCs w:val="20"/>
        </w:rPr>
        <w:t>Ban chấp hành Trung ương Hội Khuyến học Việt Nam)</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8"/>
          <w:szCs w:val="8"/>
        </w:rPr>
      </w:pPr>
    </w:p>
    <w:tbl>
      <w:tblPr>
        <w:tblW w:w="1035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gridCol w:w="854"/>
      </w:tblGrid>
      <w:tr w:rsidR="007B3770" w:rsidRPr="007B3770" w:rsidTr="007B3770">
        <w:trPr>
          <w:trHeight w:val="644"/>
        </w:trPr>
        <w:tc>
          <w:tcPr>
            <w:tcW w:w="2127" w:type="dxa"/>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lastRenderedPageBreak/>
              <w:t>Tiêu chí</w:t>
            </w:r>
          </w:p>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b/>
                <w:sz w:val="26"/>
                <w:szCs w:val="26"/>
              </w:rPr>
              <w:t>Chỉ tiêu</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t>Điểm</w:t>
            </w:r>
          </w:p>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t>số</w:t>
            </w:r>
          </w:p>
        </w:tc>
      </w:tr>
      <w:tr w:rsidR="007B3770" w:rsidRPr="007B3770" w:rsidTr="007B3770">
        <w:trPr>
          <w:trHeight w:val="972"/>
        </w:trPr>
        <w:tc>
          <w:tcPr>
            <w:tcW w:w="2127"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t>1. Tiêu chí 1: Năng lực tự học, học tập suốt đời (40 điểm)</w:t>
            </w: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1. Hàng ngày dành thời gian hợp lý để đọc sách báo, cập nhật thông tin trên đài phát thanh, đài truyền hình hoặc trong điện thoại di động…</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1274"/>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2. Tham gia học tập tại Trung tâm học tập cộng đồng, trung tâm dạy nghề tham gia các khóa huấn luyện ... để làm tốt công việc sản xuất nông nghiệp, thủ công nghiệp, buôn bán và dịch vụ trên địa bàn nông thôn.</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805"/>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3. Biết sắp xếp thời gian lao động hợp lý để có thời gian tham gia các hoạt động đoàn thể hoặc hoạt động của các tổ chức xã hội, các buổi sinh hoạt ở Nhà văn hóa, câu lạc bộ, thư viện tại địa bàn cấp xã.</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985"/>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4. Chăm lo, giúp đỡ, động viên, khuyến khích mọi người trong gia đình và bà con hàng xóm, bà con trong cộng đồng... học tập thường xuyên.</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972"/>
        </w:trPr>
        <w:tc>
          <w:tcPr>
            <w:tcW w:w="2127"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rPr>
                <w:rFonts w:ascii="Times New Roman" w:eastAsia="Calibri" w:hAnsi="Times New Roman" w:cs="Times New Roman"/>
                <w:b/>
                <w:sz w:val="26"/>
                <w:szCs w:val="26"/>
              </w:rPr>
            </w:pPr>
            <w:r w:rsidRPr="007B3770">
              <w:rPr>
                <w:rFonts w:ascii="Times New Roman" w:eastAsia="Calibri" w:hAnsi="Times New Roman" w:cs="Times New Roman"/>
                <w:b/>
                <w:sz w:val="26"/>
                <w:szCs w:val="26"/>
              </w:rPr>
              <w:t>2. Tiêu chí 2: Năng lực sử dụng công cụ học tập, làm việc (40 điểm)</w:t>
            </w: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5. Sử dụng được điện thoại di động hoặc máy tính bảng, ipad vào công việc sản xuất, kinh doanh, dịch vụ, giao dịch có hiệu quả (Thương mại điện tử).</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1509"/>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6. Tham gia học một ngoại ngữ hoặc ngôn ngữ của đồng bào thiểu số để chào hỏi, làm quen, hiểu được một số hướng dẫn bằng tiếng nước ngoài đối với một số mặt hàng như phân bón, thuốc trừ sâu, thức ăn gia cầm – gia súc, hoặc các quy tắc an toàn... trong cuộc sống.</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709"/>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7. Biết xếp sắp hợp lý công việc để có năng suất lao động cao hơn, hiệu quả công việc tốt hơn, tăng thu nhập cho bản thân và gia đình.</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985"/>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8. Biết tính toán, suy nghĩ, phân tích, đánh giá tác động của các yếu tố đến một công việc sẽ triển khai trong sản xuất, kinh doanh, dịch vụ trước khi quyết định thực hiện.</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974"/>
        </w:trPr>
        <w:tc>
          <w:tcPr>
            <w:tcW w:w="2127"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t>3. Tiêu chí 3: Năng lực xây dựng và thực hiện các mối quan hệ xã hội (20 điểm)</w:t>
            </w: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9. Thân thiện, hòa đồng với mọi người trong cộng đồng; đoàn kết, gắn bó với bà con thôn xóm, tổ dân phố. Có trách nhiệm với gia đình và xã hội. Tham gia giữ gìn an ninh trật tự đảm bảo an toàn giao thông.</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988"/>
        </w:trPr>
        <w:tc>
          <w:tcPr>
            <w:tcW w:w="2127" w:type="dxa"/>
            <w:vMerge/>
            <w:shd w:val="clear" w:color="auto" w:fill="auto"/>
          </w:tcPr>
          <w:p w:rsidR="007B3770" w:rsidRPr="007B3770" w:rsidRDefault="007B3770" w:rsidP="007B3770">
            <w:pPr>
              <w:spacing w:after="0" w:line="240" w:lineRule="auto"/>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6"/>
                <w:szCs w:val="26"/>
              </w:rPr>
            </w:pPr>
            <w:r w:rsidRPr="007B3770">
              <w:rPr>
                <w:rFonts w:ascii="Times New Roman" w:eastAsia="Calibri" w:hAnsi="Times New Roman" w:cs="Times New Roman"/>
                <w:sz w:val="26"/>
                <w:szCs w:val="26"/>
              </w:rPr>
              <w:t>10. Hợp tác, chia sẻ với mọi người trong lao động sản xuất và hoạt động xã hội; tôn trọng mọi người, ứng xử đúng mực trong giao tiếp; có ý thức bảo vệ môi trường.</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6"/>
                <w:szCs w:val="26"/>
              </w:rPr>
            </w:pPr>
          </w:p>
          <w:p w:rsidR="007B3770" w:rsidRPr="007B3770" w:rsidRDefault="007B3770" w:rsidP="007B3770">
            <w:pPr>
              <w:spacing w:after="0" w:line="240" w:lineRule="auto"/>
              <w:jc w:val="center"/>
              <w:rPr>
                <w:rFonts w:ascii="Times New Roman" w:eastAsia="Calibri" w:hAnsi="Times New Roman" w:cs="Times New Roman"/>
                <w:sz w:val="26"/>
                <w:szCs w:val="26"/>
              </w:rPr>
            </w:pPr>
            <w:r w:rsidRPr="007B3770">
              <w:rPr>
                <w:rFonts w:ascii="Times New Roman" w:eastAsia="Calibri" w:hAnsi="Times New Roman" w:cs="Times New Roman"/>
                <w:sz w:val="26"/>
                <w:szCs w:val="26"/>
              </w:rPr>
              <w:t>10</w:t>
            </w:r>
          </w:p>
        </w:tc>
      </w:tr>
      <w:tr w:rsidR="007B3770" w:rsidRPr="007B3770" w:rsidTr="007B3770">
        <w:trPr>
          <w:trHeight w:val="132"/>
        </w:trPr>
        <w:tc>
          <w:tcPr>
            <w:tcW w:w="2127" w:type="dxa"/>
            <w:shd w:val="clear" w:color="auto" w:fill="auto"/>
          </w:tcPr>
          <w:p w:rsidR="007B3770" w:rsidRPr="007B3770" w:rsidRDefault="007B3770" w:rsidP="007B3770">
            <w:pPr>
              <w:spacing w:after="0" w:line="240" w:lineRule="auto"/>
              <w:rPr>
                <w:rFonts w:ascii="Times New Roman" w:eastAsia="Calibri" w:hAnsi="Times New Roman" w:cs="Times New Roman"/>
                <w:b/>
                <w:sz w:val="26"/>
                <w:szCs w:val="26"/>
              </w:rPr>
            </w:pPr>
          </w:p>
        </w:tc>
        <w:tc>
          <w:tcPr>
            <w:tcW w:w="7371" w:type="dxa"/>
            <w:shd w:val="clear" w:color="auto" w:fill="auto"/>
          </w:tcPr>
          <w:p w:rsidR="007B3770" w:rsidRPr="007B3770" w:rsidRDefault="007B3770" w:rsidP="007B3770">
            <w:pPr>
              <w:spacing w:after="0" w:line="240" w:lineRule="auto"/>
              <w:jc w:val="both"/>
              <w:rPr>
                <w:rFonts w:ascii="Times New Roman" w:eastAsia="Calibri" w:hAnsi="Times New Roman" w:cs="Times New Roman"/>
                <w:b/>
                <w:sz w:val="26"/>
                <w:szCs w:val="26"/>
              </w:rPr>
            </w:pPr>
            <w:r w:rsidRPr="007B3770">
              <w:rPr>
                <w:rFonts w:ascii="Times New Roman" w:eastAsia="Calibri" w:hAnsi="Times New Roman" w:cs="Times New Roman"/>
                <w:b/>
                <w:sz w:val="26"/>
                <w:szCs w:val="26"/>
              </w:rPr>
              <w:t>Tổng điểm</w:t>
            </w:r>
          </w:p>
        </w:tc>
        <w:tc>
          <w:tcPr>
            <w:tcW w:w="854" w:type="dxa"/>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t>100</w:t>
            </w:r>
          </w:p>
        </w:tc>
      </w:tr>
    </w:tbl>
    <w:p w:rsidR="007B3770" w:rsidRDefault="007B3770" w:rsidP="007B3770">
      <w:pPr>
        <w:spacing w:after="0" w:line="240" w:lineRule="auto"/>
        <w:ind w:left="-426" w:right="-498" w:firstLine="851"/>
        <w:jc w:val="both"/>
        <w:rPr>
          <w:rFonts w:ascii="Times New Roman" w:eastAsia="Times New Roman" w:hAnsi="Times New Roman" w:cs="Times New Roman"/>
          <w:b/>
          <w:sz w:val="24"/>
          <w:szCs w:val="24"/>
        </w:rPr>
      </w:pPr>
      <w:r w:rsidRPr="007B3770">
        <w:rPr>
          <w:rFonts w:ascii="Times New Roman" w:eastAsia="Times New Roman" w:hAnsi="Times New Roman" w:cs="Times New Roman"/>
          <w:b/>
          <w:sz w:val="24"/>
          <w:szCs w:val="24"/>
        </w:rPr>
        <w:t xml:space="preserve">                                                           </w:t>
      </w:r>
    </w:p>
    <w:p w:rsidR="007B3770" w:rsidRPr="007B3770" w:rsidRDefault="007B3770" w:rsidP="007B3770">
      <w:pPr>
        <w:spacing w:after="0" w:line="240" w:lineRule="auto"/>
        <w:ind w:left="-426" w:right="-498"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B3770">
        <w:rPr>
          <w:rFonts w:ascii="Times New Roman" w:eastAsia="Times New Roman" w:hAnsi="Times New Roman" w:cs="Times New Roman"/>
          <w:b/>
          <w:sz w:val="24"/>
          <w:szCs w:val="24"/>
        </w:rPr>
        <w:t xml:space="preserve"> Phụ lục III</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6"/>
          <w:szCs w:val="26"/>
        </w:rPr>
      </w:pPr>
      <w:r w:rsidRPr="007B3770">
        <w:rPr>
          <w:rFonts w:ascii="Times New Roman" w:eastAsia="Times New Roman" w:hAnsi="Times New Roman" w:cs="Times New Roman"/>
          <w:b/>
          <w:sz w:val="26"/>
          <w:szCs w:val="26"/>
        </w:rPr>
        <w:t>TIÊU CHÍ ĐÁNH GIÁ, CÔNG NHẬN ĐẠT DANH HIỆU</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6"/>
          <w:szCs w:val="26"/>
        </w:rPr>
      </w:pPr>
      <w:r w:rsidRPr="007B3770">
        <w:rPr>
          <w:rFonts w:ascii="Times New Roman" w:eastAsia="Times New Roman" w:hAnsi="Times New Roman" w:cs="Times New Roman"/>
          <w:b/>
          <w:sz w:val="26"/>
          <w:szCs w:val="26"/>
        </w:rPr>
        <w:t>“CÔNG DÂN HỌC TẬP” DÙNG CHO NGƯỜI LAO ĐỘNG</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6"/>
          <w:szCs w:val="26"/>
        </w:rPr>
      </w:pPr>
      <w:r w:rsidRPr="007B3770">
        <w:rPr>
          <w:rFonts w:ascii="Times New Roman" w:eastAsia="Times New Roman" w:hAnsi="Times New Roman" w:cs="Times New Roman"/>
          <w:i/>
          <w:sz w:val="26"/>
          <w:szCs w:val="26"/>
        </w:rPr>
        <w:t xml:space="preserve">(Kèm theo Quyết định số 324/QĐ-HKVN ngày 25 tháng 10 năm 2023 của </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6"/>
          <w:szCs w:val="26"/>
        </w:rPr>
      </w:pPr>
      <w:r w:rsidRPr="007B3770">
        <w:rPr>
          <w:rFonts w:ascii="Times New Roman" w:eastAsia="Times New Roman" w:hAnsi="Times New Roman" w:cs="Times New Roman"/>
          <w:i/>
          <w:sz w:val="26"/>
          <w:szCs w:val="26"/>
        </w:rPr>
        <w:t>Ban chấp hành Trung ương Hội Khuyến học Việt Nam)</w:t>
      </w:r>
    </w:p>
    <w:p w:rsidR="007B3770" w:rsidRPr="007B3770" w:rsidRDefault="007B3770" w:rsidP="007B3770">
      <w:pPr>
        <w:spacing w:after="0"/>
        <w:jc w:val="center"/>
        <w:rPr>
          <w:rFonts w:ascii="Times New Roman" w:eastAsia="Calibri" w:hAnsi="Times New Roman" w:cs="Times New Roman"/>
          <w:i/>
          <w:sz w:val="16"/>
          <w:szCs w:val="16"/>
        </w:rPr>
      </w:pPr>
    </w:p>
    <w:tbl>
      <w:tblPr>
        <w:tblW w:w="102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gridCol w:w="851"/>
      </w:tblGrid>
      <w:tr w:rsidR="007B3770" w:rsidRPr="007B3770" w:rsidTr="007B3770">
        <w:trPr>
          <w:trHeight w:val="414"/>
        </w:trPr>
        <w:tc>
          <w:tcPr>
            <w:tcW w:w="2127" w:type="dxa"/>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Tiêu chí</w:t>
            </w:r>
          </w:p>
          <w:p w:rsidR="007B3770" w:rsidRPr="007B3770" w:rsidRDefault="007B3770" w:rsidP="007B3770">
            <w:pPr>
              <w:spacing w:after="0" w:line="240" w:lineRule="auto"/>
              <w:jc w:val="center"/>
              <w:rPr>
                <w:rFonts w:ascii="Times New Roman" w:eastAsia="Calibri" w:hAnsi="Times New Roman" w:cs="Times New Roman"/>
                <w:b/>
                <w:sz w:val="24"/>
                <w:szCs w:val="24"/>
              </w:rPr>
            </w:pPr>
          </w:p>
        </w:tc>
        <w:tc>
          <w:tcPr>
            <w:tcW w:w="7229"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b/>
                <w:sz w:val="24"/>
                <w:szCs w:val="24"/>
              </w:rPr>
              <w:t>Chỉ tiêu</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Điểm</w:t>
            </w:r>
          </w:p>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số</w:t>
            </w:r>
          </w:p>
        </w:tc>
      </w:tr>
      <w:tr w:rsidR="007B3770" w:rsidRPr="007B3770" w:rsidTr="007B3770">
        <w:trPr>
          <w:trHeight w:val="584"/>
        </w:trPr>
        <w:tc>
          <w:tcPr>
            <w:tcW w:w="2127"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t>1. Tiêu chí 1: Năng lực tự học, học tập suốt đời (40 điểm)</w:t>
            </w: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1. Hàng ngày có dành thời gian để đọc sách báo, cập nhật thông tin trên các phương tiện thông tin đại chúng hoặc trong điện thoại, thiết bị điện tử cầm tay.</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584"/>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2. Xây dựng và thực hiện  kế hoạch học tập theo các chương trình do nhà máy, doanh nghiệp, cơ sở sản xuất tổ chức, theo học các lớp học ngắn hạn, các khóa huấn luyện của đơn vị, đoàn thể, trung tâm dạy nghề, trung tâm ngoại ngữ - tin học….</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584"/>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3. Sắp xếp công việc hợp lý để có thời gian tham gia các hoạt động của Nhà văn hóa, câu lạc bộ, thư viện, các hội nghị có nội dung liên quan đến công việc đang làm, các cuộc vận động thi đua tại cộng đồng.</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584"/>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 xml:space="preserve">Chỉ tiêu 4. Quan tâm khuyến khích, hỗ trợ, tạo điều kiện để người thân trong gia đình và bạn bè, đồng nghiệp học tập thường xuyên, cùng nhau chia sẻ kinh nghiệm làm ăn, phát triển nghề nghiệp, nâng cao kiến thức. </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780"/>
        </w:trPr>
        <w:tc>
          <w:tcPr>
            <w:tcW w:w="2127"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t>2. Tiêu chí 2: Năng lực sử dụng công cụ học tập, làm việc (40 điểm)</w:t>
            </w: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5. Sử dụng được máy vi tính, điện thoại thông minh, các thiết bị điện tử để làm tốt nhiệm vụ sản xuất, kết nối với đồng nghiệp, với các đối tác để phát triển chuyên môn – nghiệp vụ, nâng cao tay nghề.</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780"/>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6. Biết sử dụng ngoại ngữ để giao dịch với khách hàng, mở rộng giao lưu, hiểu được những hướng dẫn cơ bản về công việc làm ăn, sử dụng thiết bị sản xuất.</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780"/>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7. Biết tính toán để hợp lý hóa các thao tác, tổ chức nơi làm việc khoa học; cải tiến kỹ thuật, nâng cao năng suất lao động; nâng cao tay nghề và kỹ năng nghề nghiệp.</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780"/>
        </w:trPr>
        <w:tc>
          <w:tcPr>
            <w:tcW w:w="2127"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8. Biết phân tích, định ra những phương án, giải pháp hợp lý trong xây dựng kế hoạch sản xuất, tổ chức và quản lý công việc, quản lý và bảo dưỡng công cụ, máy móc và các thiết bị, tiết kiệm nguyên vật liệu; đảm bảo an toàn lao động.</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584"/>
        </w:trPr>
        <w:tc>
          <w:tcPr>
            <w:tcW w:w="2127"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6"/>
                <w:szCs w:val="26"/>
              </w:rPr>
            </w:pPr>
          </w:p>
          <w:p w:rsidR="007B3770" w:rsidRPr="007B3770" w:rsidRDefault="007B3770" w:rsidP="007B3770">
            <w:pPr>
              <w:spacing w:after="0" w:line="240" w:lineRule="auto"/>
              <w:jc w:val="center"/>
              <w:rPr>
                <w:rFonts w:ascii="Times New Roman" w:eastAsia="Calibri" w:hAnsi="Times New Roman" w:cs="Times New Roman"/>
                <w:b/>
                <w:sz w:val="26"/>
                <w:szCs w:val="26"/>
              </w:rPr>
            </w:pPr>
            <w:r w:rsidRPr="007B3770">
              <w:rPr>
                <w:rFonts w:ascii="Times New Roman" w:eastAsia="Calibri" w:hAnsi="Times New Roman" w:cs="Times New Roman"/>
                <w:b/>
                <w:sz w:val="26"/>
                <w:szCs w:val="26"/>
              </w:rPr>
              <w:t>3. Tiêu chí 3: Năng lực xây dựng và thực hiện các mối quan hệ xã hội (20 điểm)</w:t>
            </w: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9. Xây dựng được mối quan hệ thiện cảm với khách hàng, với người xung quanh, không làm hàng giả, hàng kém chất lượng. Tuân thủ kỷ luật lao động. Có trách nhiệm với gia đình, cơ quan, nhà máy, doanh nghiệp, tập thể người lao động và xã hội.</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584"/>
        </w:trPr>
        <w:tc>
          <w:tcPr>
            <w:tcW w:w="2127" w:type="dxa"/>
            <w:vMerge/>
            <w:shd w:val="clear" w:color="auto" w:fill="auto"/>
          </w:tcPr>
          <w:p w:rsidR="007B3770" w:rsidRPr="007B3770" w:rsidRDefault="007B3770" w:rsidP="007B3770">
            <w:pPr>
              <w:spacing w:after="0" w:line="240" w:lineRule="auto"/>
              <w:rPr>
                <w:rFonts w:ascii="Times New Roman" w:eastAsia="Calibri" w:hAnsi="Times New Roman" w:cs="Times New Roman"/>
                <w:sz w:val="24"/>
                <w:szCs w:val="24"/>
              </w:rPr>
            </w:pPr>
          </w:p>
        </w:tc>
        <w:tc>
          <w:tcPr>
            <w:tcW w:w="7229"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 xml:space="preserve">Chỉ tiêu 10. Gắn kết, hợp tác và chia sẻ với đồng nghiệp trong tập thể cơ quan, đơn vị; giúp đỡ khi đồng nghiệp gặp khó khăn, tích cực xây dựng tập thể lao động tiên tiến, tôn trọng mọi người. Ứng xử đúng mực trong giao tiếp; Có ý thức bảo vệ môi trường, thực hiện và vận động mọi người đoàn kết xây dựng đời sống văn hóa khu dân cư và xây dựng đô thị văn minh. </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200"/>
        </w:trPr>
        <w:tc>
          <w:tcPr>
            <w:tcW w:w="9356" w:type="dxa"/>
            <w:gridSpan w:val="2"/>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b/>
                <w:sz w:val="28"/>
                <w:szCs w:val="28"/>
              </w:rPr>
            </w:pPr>
            <w:r w:rsidRPr="007B3770">
              <w:rPr>
                <w:rFonts w:ascii="Times New Roman" w:eastAsia="Calibri" w:hAnsi="Times New Roman" w:cs="Times New Roman"/>
                <w:b/>
                <w:sz w:val="28"/>
                <w:szCs w:val="28"/>
              </w:rPr>
              <w:t>Tổng cộng</w:t>
            </w:r>
          </w:p>
        </w:tc>
        <w:tc>
          <w:tcPr>
            <w:tcW w:w="851" w:type="dxa"/>
            <w:shd w:val="clear" w:color="auto" w:fill="auto"/>
          </w:tcPr>
          <w:p w:rsidR="007B3770" w:rsidRPr="007B3770" w:rsidRDefault="007B3770" w:rsidP="007B3770">
            <w:pPr>
              <w:spacing w:before="60" w:after="60" w:line="240" w:lineRule="auto"/>
              <w:jc w:val="center"/>
              <w:rPr>
                <w:rFonts w:ascii="Times New Roman" w:eastAsia="Calibri" w:hAnsi="Times New Roman" w:cs="Times New Roman"/>
                <w:b/>
                <w:sz w:val="28"/>
                <w:szCs w:val="28"/>
              </w:rPr>
            </w:pPr>
            <w:r w:rsidRPr="007B3770">
              <w:rPr>
                <w:rFonts w:ascii="Times New Roman" w:eastAsia="Calibri" w:hAnsi="Times New Roman" w:cs="Times New Roman"/>
                <w:b/>
                <w:sz w:val="28"/>
                <w:szCs w:val="28"/>
              </w:rPr>
              <w:t>100</w:t>
            </w:r>
          </w:p>
        </w:tc>
      </w:tr>
    </w:tbl>
    <w:p w:rsidR="007B3770" w:rsidRPr="007B3770" w:rsidRDefault="007B3770" w:rsidP="007B3770">
      <w:pPr>
        <w:spacing w:after="120"/>
        <w:jc w:val="center"/>
        <w:rPr>
          <w:rFonts w:ascii="Times New Roman" w:eastAsia="Calibri" w:hAnsi="Times New Roman" w:cs="Times New Roman"/>
          <w:i/>
          <w:sz w:val="28"/>
          <w:szCs w:val="28"/>
        </w:rPr>
      </w:pPr>
    </w:p>
    <w:p w:rsidR="007B3770" w:rsidRPr="007B3770" w:rsidRDefault="007B3770" w:rsidP="007B3770">
      <w:pPr>
        <w:spacing w:after="0" w:line="240" w:lineRule="auto"/>
        <w:ind w:left="-426" w:right="-498" w:firstLine="851"/>
        <w:jc w:val="both"/>
        <w:rPr>
          <w:rFonts w:ascii="Times New Roman" w:eastAsia="Times New Roman" w:hAnsi="Times New Roman" w:cs="Times New Roman"/>
          <w:b/>
          <w:sz w:val="24"/>
          <w:szCs w:val="24"/>
        </w:rPr>
      </w:pPr>
      <w:r w:rsidRPr="007B3770">
        <w:rPr>
          <w:rFonts w:ascii="Times New Roman" w:eastAsia="Times New Roman" w:hAnsi="Times New Roman" w:cs="Times New Roman"/>
          <w:b/>
          <w:sz w:val="24"/>
          <w:szCs w:val="24"/>
        </w:rPr>
        <w:t xml:space="preserve">                                                            Phụ lục IV</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4"/>
          <w:szCs w:val="24"/>
        </w:rPr>
      </w:pPr>
      <w:r w:rsidRPr="007B3770">
        <w:rPr>
          <w:rFonts w:ascii="Times New Roman" w:eastAsia="Times New Roman" w:hAnsi="Times New Roman" w:cs="Times New Roman"/>
          <w:b/>
          <w:sz w:val="24"/>
          <w:szCs w:val="24"/>
        </w:rPr>
        <w:t xml:space="preserve">TIÊU CHÍ ĐÁNH GIÁ, CÔNG NHẬN ĐẠT DANH HIỆU “CÔNG DÂN </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4"/>
          <w:szCs w:val="24"/>
        </w:rPr>
      </w:pPr>
      <w:r w:rsidRPr="007B3770">
        <w:rPr>
          <w:rFonts w:ascii="Times New Roman" w:eastAsia="Times New Roman" w:hAnsi="Times New Roman" w:cs="Times New Roman"/>
          <w:b/>
          <w:sz w:val="24"/>
          <w:szCs w:val="24"/>
        </w:rPr>
        <w:t>HỌC TẬP” DÙNG CHO CÁN BỘ, CÔNG NHÂN VIÊN, DOANH NHÂN</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4"/>
          <w:szCs w:val="24"/>
        </w:rPr>
      </w:pPr>
      <w:r w:rsidRPr="007B3770">
        <w:rPr>
          <w:rFonts w:ascii="Times New Roman" w:eastAsia="Times New Roman" w:hAnsi="Times New Roman" w:cs="Times New Roman"/>
          <w:i/>
          <w:sz w:val="24"/>
          <w:szCs w:val="24"/>
        </w:rPr>
        <w:t xml:space="preserve">(Kèm theo Quyết định số 324/QĐ-HKVN ngày 25 tháng 10 năm 2023 của </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4"/>
          <w:szCs w:val="24"/>
        </w:rPr>
      </w:pPr>
      <w:r w:rsidRPr="007B3770">
        <w:rPr>
          <w:rFonts w:ascii="Times New Roman" w:eastAsia="Times New Roman" w:hAnsi="Times New Roman" w:cs="Times New Roman"/>
          <w:i/>
          <w:sz w:val="24"/>
          <w:szCs w:val="24"/>
        </w:rPr>
        <w:t>Ban chấp hành Trung ương Hội Khuyến học Việt Nam)</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8"/>
          <w:szCs w:val="8"/>
        </w:rPr>
      </w:pPr>
    </w:p>
    <w:tbl>
      <w:tblPr>
        <w:tblW w:w="102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gridCol w:w="851"/>
      </w:tblGrid>
      <w:tr w:rsidR="007B3770" w:rsidRPr="007B3770" w:rsidTr="007B3770">
        <w:trPr>
          <w:trHeight w:val="524"/>
        </w:trPr>
        <w:tc>
          <w:tcPr>
            <w:tcW w:w="2269" w:type="dxa"/>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Tiêu chí</w:t>
            </w:r>
          </w:p>
          <w:p w:rsidR="007B3770" w:rsidRPr="007B3770" w:rsidRDefault="007B3770" w:rsidP="007B3770">
            <w:pPr>
              <w:spacing w:after="0" w:line="240" w:lineRule="auto"/>
              <w:jc w:val="center"/>
              <w:rPr>
                <w:rFonts w:ascii="Times New Roman" w:eastAsia="Calibri" w:hAnsi="Times New Roman" w:cs="Times New Roman"/>
                <w:b/>
                <w:sz w:val="24"/>
                <w:szCs w:val="24"/>
              </w:rPr>
            </w:pPr>
          </w:p>
        </w:tc>
        <w:tc>
          <w:tcPr>
            <w:tcW w:w="7087"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b/>
                <w:sz w:val="24"/>
                <w:szCs w:val="24"/>
              </w:rPr>
              <w:t>Chỉ tiêu</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Điểm</w:t>
            </w:r>
          </w:p>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số</w:t>
            </w:r>
          </w:p>
        </w:tc>
      </w:tr>
      <w:tr w:rsidR="007B3770" w:rsidRPr="007B3770" w:rsidTr="007B3770">
        <w:trPr>
          <w:trHeight w:val="524"/>
        </w:trPr>
        <w:tc>
          <w:tcPr>
            <w:tcW w:w="2269"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4"/>
                <w:szCs w:val="24"/>
              </w:rPr>
            </w:pPr>
          </w:p>
          <w:p w:rsidR="007B3770" w:rsidRPr="007B3770" w:rsidRDefault="007B3770" w:rsidP="007B3770">
            <w:pPr>
              <w:spacing w:after="0" w:line="240" w:lineRule="auto"/>
              <w:jc w:val="center"/>
              <w:rPr>
                <w:rFonts w:ascii="Times New Roman" w:eastAsia="Calibri" w:hAnsi="Times New Roman" w:cs="Times New Roman"/>
                <w:b/>
                <w:sz w:val="24"/>
                <w:szCs w:val="24"/>
              </w:rPr>
            </w:pPr>
          </w:p>
          <w:p w:rsidR="007B3770" w:rsidRPr="007B3770" w:rsidRDefault="007B3770" w:rsidP="007B3770">
            <w:pPr>
              <w:spacing w:after="0" w:line="240" w:lineRule="auto"/>
              <w:jc w:val="center"/>
              <w:rPr>
                <w:rFonts w:ascii="Times New Roman" w:eastAsia="Calibri" w:hAnsi="Times New Roman" w:cs="Times New Roman"/>
                <w:b/>
                <w:sz w:val="24"/>
                <w:szCs w:val="24"/>
              </w:rPr>
            </w:pPr>
          </w:p>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 xml:space="preserve">Tiêu chí 1: </w:t>
            </w: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b/>
                <w:sz w:val="24"/>
                <w:szCs w:val="24"/>
              </w:rPr>
              <w:lastRenderedPageBreak/>
              <w:t>Năng lực tự học, học tập suốt đời</w:t>
            </w:r>
            <w:r w:rsidRPr="007B3770">
              <w:rPr>
                <w:rFonts w:ascii="Times New Roman" w:eastAsia="Calibri" w:hAnsi="Times New Roman" w:cs="Times New Roman"/>
                <w:sz w:val="24"/>
                <w:szCs w:val="24"/>
              </w:rPr>
              <w:t xml:space="preserve"> </w:t>
            </w:r>
            <w:r w:rsidRPr="007B3770">
              <w:rPr>
                <w:rFonts w:ascii="Times New Roman" w:eastAsia="Calibri" w:hAnsi="Times New Roman" w:cs="Times New Roman"/>
                <w:b/>
                <w:sz w:val="24"/>
                <w:szCs w:val="24"/>
              </w:rPr>
              <w:t>(40 điểm)</w:t>
            </w:r>
          </w:p>
        </w:tc>
        <w:tc>
          <w:tcPr>
            <w:tcW w:w="7087"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lastRenderedPageBreak/>
              <w:t>Chỉ tiêu 1: Hàng ngày cập nhật thông tin và kiến thức trên sách báo, đài phát thanh, đài truyền hình, trên mạng Internet</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802"/>
        </w:trPr>
        <w:tc>
          <w:tcPr>
            <w:tcW w:w="2269"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tc>
        <w:tc>
          <w:tcPr>
            <w:tcW w:w="7087"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 xml:space="preserve">Chỉ tiêu 2: Tham gia học tập tại các cơ sở giáo dục thường xuyên, các thiết chế văn hóa, các trung tâm dạy nghề trong xã; tham gia học tập các </w:t>
            </w:r>
            <w:r w:rsidRPr="007B3770">
              <w:rPr>
                <w:rFonts w:ascii="Times New Roman" w:eastAsia="Calibri" w:hAnsi="Times New Roman" w:cs="Times New Roman"/>
                <w:sz w:val="24"/>
                <w:szCs w:val="24"/>
              </w:rPr>
              <w:lastRenderedPageBreak/>
              <w:t>chương trình phục vụ yêu cầu công việc hoặc do cơ quan, doanh nhgieepj, cơ sở sản xuất – kinh doanh quy định.</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885"/>
        </w:trPr>
        <w:tc>
          <w:tcPr>
            <w:tcW w:w="2269"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tc>
        <w:tc>
          <w:tcPr>
            <w:tcW w:w="7087"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3. Tham gia hoạt động của các thiết chế văn hóa tại cộng đồng, các cuộc vận động thi đua của cơ quan, doanh nghiệp, cơ sở sản xuất – kinh doanh tổ chức, phát động.</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802"/>
        </w:trPr>
        <w:tc>
          <w:tcPr>
            <w:tcW w:w="2269"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tc>
        <w:tc>
          <w:tcPr>
            <w:tcW w:w="7087" w:type="dxa"/>
            <w:shd w:val="clear" w:color="auto" w:fill="auto"/>
          </w:tcPr>
          <w:p w:rsidR="007B3770" w:rsidRPr="007B3770" w:rsidRDefault="007B3770" w:rsidP="007B3770">
            <w:pPr>
              <w:spacing w:after="0" w:line="240" w:lineRule="auto"/>
              <w:jc w:val="both"/>
              <w:rPr>
                <w:rFonts w:ascii="Times New Roman" w:eastAsia="Calibri" w:hAnsi="Times New Roman" w:cs="Times New Roman"/>
                <w:sz w:val="24"/>
                <w:szCs w:val="24"/>
              </w:rPr>
            </w:pPr>
            <w:r w:rsidRPr="007B3770">
              <w:rPr>
                <w:rFonts w:ascii="Times New Roman" w:eastAsia="Calibri" w:hAnsi="Times New Roman" w:cs="Times New Roman"/>
                <w:sz w:val="24"/>
                <w:szCs w:val="24"/>
              </w:rPr>
              <w:t>Chỉ tiêu 4. Khuyến khích, động viên gia đình và bạn bè, đồng nghiệp học tập, chia sẻ kinh nghiệm thường xuyên để nâng cao kiến thức chuyên môn, tay nghề.</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1866"/>
        </w:trPr>
        <w:tc>
          <w:tcPr>
            <w:tcW w:w="2269"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 xml:space="preserve">Tiêu chí 2: </w:t>
            </w:r>
          </w:p>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Năng lực sử dụng công cụ học tập,</w:t>
            </w: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b/>
                <w:sz w:val="24"/>
                <w:szCs w:val="24"/>
              </w:rPr>
              <w:t>làm việc</w:t>
            </w:r>
          </w:p>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(40 điểm)</w:t>
            </w:r>
          </w:p>
        </w:tc>
        <w:tc>
          <w:tcPr>
            <w:tcW w:w="7087" w:type="dxa"/>
            <w:shd w:val="clear" w:color="auto" w:fill="auto"/>
          </w:tcPr>
          <w:p w:rsidR="007B3770" w:rsidRPr="007B3770" w:rsidRDefault="007B3770" w:rsidP="007B3770">
            <w:pPr>
              <w:widowControl w:val="0"/>
              <w:spacing w:after="0" w:line="240" w:lineRule="auto"/>
              <w:ind w:right="20"/>
              <w:jc w:val="both"/>
              <w:rPr>
                <w:rFonts w:ascii="Times New Roman" w:eastAsia="Calibri" w:hAnsi="Times New Roman" w:cs="Times New Roman"/>
                <w:sz w:val="24"/>
                <w:szCs w:val="24"/>
              </w:rPr>
            </w:pPr>
            <w:r w:rsidRPr="007B3770">
              <w:rPr>
                <w:rFonts w:ascii="Times New Roman" w:eastAsia="Calibri" w:hAnsi="Times New Roman" w:cs="Times New Roman"/>
                <w:sz w:val="24"/>
                <w:szCs w:val="24"/>
                <w:shd w:val="clear" w:color="auto" w:fill="FFFFFF"/>
              </w:rPr>
              <w:t>Chỉ tiêu 5: Sử dụng được một hoặc nhiều thiết bị phục vụ học tập suốt đời như: Thiết bị công nghệ thông tin, điện thoại thông minh, các thiết bị điện tử để làm tốt nhiệm vụ sản xuất, kinh doanh, mua bán thông qua thiết bị điện tử, kết nối với đồng nghiệp để chia sẻ kinh nghiệm chuyên môn, nghiệp vụ, cập nhật thông tin, kiến thức. Sử dụng các dịch vụ công trực tuyến.  Không vi phạm các quy định của pháp luật về an ninh, an toàn khi sử dụng mạng.</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p w:rsidR="007B3770" w:rsidRPr="007B3770" w:rsidRDefault="007B3770" w:rsidP="007B3770">
            <w:pPr>
              <w:spacing w:after="0" w:line="240" w:lineRule="auto"/>
              <w:jc w:val="center"/>
              <w:rPr>
                <w:rFonts w:ascii="Times New Roman" w:eastAsia="Calibri" w:hAnsi="Times New Roman" w:cs="Times New Roman"/>
                <w:sz w:val="24"/>
                <w:szCs w:val="24"/>
              </w:rPr>
            </w:pP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691"/>
        </w:trPr>
        <w:tc>
          <w:tcPr>
            <w:tcW w:w="2269"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tc>
        <w:tc>
          <w:tcPr>
            <w:tcW w:w="7087" w:type="dxa"/>
            <w:shd w:val="clear" w:color="auto" w:fill="auto"/>
          </w:tcPr>
          <w:p w:rsidR="007B3770" w:rsidRPr="007B3770" w:rsidRDefault="007B3770" w:rsidP="007B3770">
            <w:pPr>
              <w:widowControl w:val="0"/>
              <w:spacing w:after="0" w:line="240" w:lineRule="auto"/>
              <w:ind w:right="20"/>
              <w:jc w:val="both"/>
              <w:rPr>
                <w:rFonts w:ascii="Times New Roman" w:eastAsia="Calibri" w:hAnsi="Times New Roman" w:cs="Times New Roman"/>
                <w:sz w:val="24"/>
                <w:szCs w:val="24"/>
                <w:shd w:val="clear" w:color="auto" w:fill="FFFFFF"/>
              </w:rPr>
            </w:pPr>
            <w:r w:rsidRPr="007B3770">
              <w:rPr>
                <w:rFonts w:ascii="Times New Roman" w:eastAsia="Calibri" w:hAnsi="Times New Roman" w:cs="Times New Roman"/>
                <w:sz w:val="24"/>
                <w:szCs w:val="24"/>
                <w:shd w:val="clear" w:color="auto" w:fill="FFFFFF"/>
              </w:rPr>
              <w:t>Chỉ tiêu 6: Sử dụng được ngoại ngữ để hiểu được những hướng dẫn cơ bản khi sử dụng sản phẩm gia dụng, chăn nuôi, trồng trọt, sử dụng thiết bị sản xuất.</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904"/>
        </w:trPr>
        <w:tc>
          <w:tcPr>
            <w:tcW w:w="2269"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tc>
        <w:tc>
          <w:tcPr>
            <w:tcW w:w="7087" w:type="dxa"/>
            <w:shd w:val="clear" w:color="auto" w:fill="auto"/>
          </w:tcPr>
          <w:p w:rsidR="007B3770" w:rsidRPr="007B3770" w:rsidRDefault="007B3770" w:rsidP="007B3770">
            <w:pPr>
              <w:widowControl w:val="0"/>
              <w:spacing w:after="0" w:line="240" w:lineRule="auto"/>
              <w:ind w:right="20"/>
              <w:jc w:val="both"/>
              <w:rPr>
                <w:rFonts w:ascii="Times New Roman" w:eastAsia="Calibri" w:hAnsi="Times New Roman" w:cs="Times New Roman"/>
                <w:sz w:val="24"/>
                <w:szCs w:val="24"/>
                <w:shd w:val="clear" w:color="auto" w:fill="FFFFFF"/>
              </w:rPr>
            </w:pPr>
            <w:r w:rsidRPr="007B3770">
              <w:rPr>
                <w:rFonts w:ascii="Times New Roman" w:eastAsia="Calibri" w:hAnsi="Times New Roman" w:cs="Times New Roman"/>
                <w:sz w:val="24"/>
                <w:szCs w:val="24"/>
                <w:shd w:val="clear" w:color="auto" w:fill="FFFFFF"/>
              </w:rPr>
              <w:t>Chỉ tiêu 7: Có đổi mới, sáng tạo trong sản xuất, kinh doanh; cải tiến kỹ thuật, nâng cao năng suất lao động; nâng cao tay nghề và kỹ năng nghề nghiệp.</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587"/>
        </w:trPr>
        <w:tc>
          <w:tcPr>
            <w:tcW w:w="2269" w:type="dxa"/>
            <w:vMerge/>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tc>
        <w:tc>
          <w:tcPr>
            <w:tcW w:w="7087" w:type="dxa"/>
            <w:shd w:val="clear" w:color="auto" w:fill="auto"/>
          </w:tcPr>
          <w:p w:rsidR="007B3770" w:rsidRPr="007B3770" w:rsidRDefault="007B3770" w:rsidP="007B3770">
            <w:pPr>
              <w:widowControl w:val="0"/>
              <w:spacing w:after="0" w:line="240" w:lineRule="auto"/>
              <w:ind w:right="20"/>
              <w:jc w:val="both"/>
              <w:rPr>
                <w:rFonts w:ascii="Times New Roman" w:eastAsia="Calibri" w:hAnsi="Times New Roman" w:cs="Times New Roman"/>
                <w:sz w:val="24"/>
                <w:szCs w:val="24"/>
              </w:rPr>
            </w:pPr>
            <w:r w:rsidRPr="007B3770">
              <w:rPr>
                <w:rFonts w:ascii="Times New Roman" w:eastAsia="Calibri" w:hAnsi="Times New Roman" w:cs="Times New Roman"/>
                <w:sz w:val="24"/>
                <w:szCs w:val="24"/>
                <w:shd w:val="clear" w:color="auto" w:fill="FFFFFF"/>
              </w:rPr>
              <w:t>Chỉ tiêu 8: Biết phân tích, định ra những phương án, giải pháp hợp lý áp dụng trong lao động, sản xuất, kinh doanh và hoạt động xã hội.</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1024"/>
        </w:trPr>
        <w:tc>
          <w:tcPr>
            <w:tcW w:w="2269" w:type="dxa"/>
            <w:vMerge w:val="restart"/>
            <w:shd w:val="clear" w:color="auto" w:fill="auto"/>
          </w:tcPr>
          <w:p w:rsidR="007B3770" w:rsidRPr="007B3770" w:rsidRDefault="007B3770" w:rsidP="007B3770">
            <w:pPr>
              <w:spacing w:after="0" w:line="240" w:lineRule="auto"/>
              <w:jc w:val="center"/>
              <w:rPr>
                <w:rFonts w:ascii="Times New Roman" w:eastAsia="Calibri" w:hAnsi="Times New Roman" w:cs="Times New Roman"/>
                <w:b/>
                <w:sz w:val="24"/>
                <w:szCs w:val="24"/>
              </w:rPr>
            </w:pPr>
          </w:p>
          <w:p w:rsidR="007B3770" w:rsidRPr="007B3770" w:rsidRDefault="007B3770" w:rsidP="007B3770">
            <w:pPr>
              <w:spacing w:after="0" w:line="240" w:lineRule="auto"/>
              <w:jc w:val="center"/>
              <w:rPr>
                <w:rFonts w:ascii="Times New Roman" w:eastAsia="Calibri" w:hAnsi="Times New Roman" w:cs="Times New Roman"/>
                <w:b/>
                <w:sz w:val="24"/>
                <w:szCs w:val="24"/>
              </w:rPr>
            </w:pPr>
          </w:p>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 xml:space="preserve">Tiêu chí 3: </w:t>
            </w:r>
          </w:p>
          <w:p w:rsidR="007B3770" w:rsidRPr="007B3770" w:rsidRDefault="007B3770" w:rsidP="007B3770">
            <w:pPr>
              <w:spacing w:after="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 xml:space="preserve">Năng lực xây dựng và thực hiện các mối quan hệ xã hội </w:t>
            </w: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b/>
                <w:sz w:val="24"/>
                <w:szCs w:val="24"/>
              </w:rPr>
              <w:t>(20 điểm)</w:t>
            </w:r>
          </w:p>
        </w:tc>
        <w:tc>
          <w:tcPr>
            <w:tcW w:w="7087" w:type="dxa"/>
            <w:shd w:val="clear" w:color="auto" w:fill="auto"/>
          </w:tcPr>
          <w:p w:rsidR="007B3770" w:rsidRPr="007B3770" w:rsidRDefault="007B3770" w:rsidP="007B3770">
            <w:pPr>
              <w:widowControl w:val="0"/>
              <w:spacing w:after="0" w:line="240" w:lineRule="auto"/>
              <w:ind w:right="20"/>
              <w:jc w:val="both"/>
              <w:rPr>
                <w:rFonts w:ascii="Times New Roman" w:eastAsia="Calibri" w:hAnsi="Times New Roman" w:cs="Times New Roman"/>
                <w:sz w:val="24"/>
                <w:szCs w:val="24"/>
              </w:rPr>
            </w:pPr>
            <w:r w:rsidRPr="007B3770">
              <w:rPr>
                <w:rFonts w:ascii="Times New Roman" w:eastAsia="Calibri" w:hAnsi="Times New Roman" w:cs="Times New Roman"/>
                <w:sz w:val="24"/>
                <w:szCs w:val="24"/>
                <w:shd w:val="clear" w:color="auto" w:fill="FFFFFF"/>
              </w:rPr>
              <w:t>Chỉ tiêu 9: Xây dựng được mối quan hệ gắn kết với nhân dân nơi sinh sống. Có trách nhiệm với gia đình, đơn vị công tác, tập thể lao động và cộng đồng xã hội. Tuân thủ pháp luật. Ứng xử có văn hóa, văn minh. Tích cực xây dựng tập thể, cơ quan đạt danh hiệu “Đơn vị học tập”.</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p>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964"/>
        </w:trPr>
        <w:tc>
          <w:tcPr>
            <w:tcW w:w="2269" w:type="dxa"/>
            <w:vMerge/>
            <w:shd w:val="clear" w:color="auto" w:fill="auto"/>
          </w:tcPr>
          <w:p w:rsidR="007B3770" w:rsidRPr="007B3770" w:rsidRDefault="007B3770" w:rsidP="007B3770">
            <w:pPr>
              <w:spacing w:after="0" w:line="240" w:lineRule="auto"/>
              <w:rPr>
                <w:rFonts w:ascii="Times New Roman" w:eastAsia="Calibri" w:hAnsi="Times New Roman" w:cs="Times New Roman"/>
                <w:sz w:val="24"/>
                <w:szCs w:val="24"/>
              </w:rPr>
            </w:pPr>
          </w:p>
        </w:tc>
        <w:tc>
          <w:tcPr>
            <w:tcW w:w="7087" w:type="dxa"/>
            <w:shd w:val="clear" w:color="auto" w:fill="auto"/>
          </w:tcPr>
          <w:p w:rsidR="007B3770" w:rsidRPr="007B3770" w:rsidRDefault="007B3770" w:rsidP="007B3770">
            <w:pPr>
              <w:widowControl w:val="0"/>
              <w:spacing w:after="0" w:line="240" w:lineRule="auto"/>
              <w:ind w:right="20"/>
              <w:jc w:val="both"/>
              <w:rPr>
                <w:rFonts w:ascii="Times New Roman" w:eastAsia="Calibri" w:hAnsi="Times New Roman" w:cs="Times New Roman"/>
                <w:sz w:val="24"/>
                <w:szCs w:val="24"/>
              </w:rPr>
            </w:pPr>
            <w:r w:rsidRPr="007B3770">
              <w:rPr>
                <w:rFonts w:ascii="Times New Roman" w:eastAsia="Calibri" w:hAnsi="Times New Roman" w:cs="Times New Roman"/>
                <w:sz w:val="24"/>
                <w:szCs w:val="24"/>
                <w:shd w:val="clear" w:color="auto" w:fill="FFFFFF"/>
              </w:rPr>
              <w:t>Chỉ tiêu 10: Hợp tác, chia sẻ trong lao động và hoạt động xã hội. Tôn trọng bình đẳng giới, sự đa dạng văn hóa và ngôn ngữ. Ứng xử đúng mực trong giao tiếp; có ý thức bảo vệ môi trường. Thực hiện và vận động mọi người đoàn kết xây dựng đời sống văn hóa nông thôn mới, đô thị văn minh.</w:t>
            </w:r>
          </w:p>
        </w:tc>
        <w:tc>
          <w:tcPr>
            <w:tcW w:w="851" w:type="dxa"/>
            <w:shd w:val="clear" w:color="auto" w:fill="auto"/>
          </w:tcPr>
          <w:p w:rsidR="007B3770" w:rsidRPr="007B3770" w:rsidRDefault="007B3770" w:rsidP="007B3770">
            <w:pPr>
              <w:spacing w:after="0" w:line="240" w:lineRule="auto"/>
              <w:jc w:val="center"/>
              <w:rPr>
                <w:rFonts w:ascii="Times New Roman" w:eastAsia="Calibri" w:hAnsi="Times New Roman" w:cs="Times New Roman"/>
                <w:sz w:val="24"/>
                <w:szCs w:val="24"/>
              </w:rPr>
            </w:pPr>
            <w:r w:rsidRPr="007B3770">
              <w:rPr>
                <w:rFonts w:ascii="Times New Roman" w:eastAsia="Calibri" w:hAnsi="Times New Roman" w:cs="Times New Roman"/>
                <w:sz w:val="24"/>
                <w:szCs w:val="24"/>
              </w:rPr>
              <w:t>10</w:t>
            </w:r>
          </w:p>
        </w:tc>
      </w:tr>
      <w:tr w:rsidR="007B3770" w:rsidRPr="007B3770" w:rsidTr="007B3770">
        <w:trPr>
          <w:trHeight w:val="210"/>
        </w:trPr>
        <w:tc>
          <w:tcPr>
            <w:tcW w:w="9356" w:type="dxa"/>
            <w:gridSpan w:val="2"/>
            <w:shd w:val="clear" w:color="auto" w:fill="auto"/>
          </w:tcPr>
          <w:p w:rsidR="007B3770" w:rsidRPr="007B3770" w:rsidRDefault="007B3770" w:rsidP="007B3770">
            <w:pPr>
              <w:spacing w:before="120" w:after="12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Tổng cộng</w:t>
            </w:r>
          </w:p>
        </w:tc>
        <w:tc>
          <w:tcPr>
            <w:tcW w:w="851" w:type="dxa"/>
            <w:shd w:val="clear" w:color="auto" w:fill="auto"/>
          </w:tcPr>
          <w:p w:rsidR="007B3770" w:rsidRPr="007B3770" w:rsidRDefault="007B3770" w:rsidP="007B3770">
            <w:pPr>
              <w:spacing w:before="120" w:after="120" w:line="240" w:lineRule="auto"/>
              <w:jc w:val="center"/>
              <w:rPr>
                <w:rFonts w:ascii="Times New Roman" w:eastAsia="Calibri" w:hAnsi="Times New Roman" w:cs="Times New Roman"/>
                <w:b/>
                <w:sz w:val="24"/>
                <w:szCs w:val="24"/>
              </w:rPr>
            </w:pPr>
            <w:r w:rsidRPr="007B3770">
              <w:rPr>
                <w:rFonts w:ascii="Times New Roman" w:eastAsia="Calibri" w:hAnsi="Times New Roman" w:cs="Times New Roman"/>
                <w:b/>
                <w:sz w:val="24"/>
                <w:szCs w:val="24"/>
              </w:rPr>
              <w:t>100</w:t>
            </w:r>
          </w:p>
        </w:tc>
      </w:tr>
    </w:tbl>
    <w:p w:rsidR="007B3770" w:rsidRPr="007B3770" w:rsidRDefault="007B3770" w:rsidP="007B3770">
      <w:pPr>
        <w:widowControl w:val="0"/>
        <w:spacing w:after="0" w:line="240" w:lineRule="auto"/>
        <w:ind w:right="20"/>
        <w:jc w:val="center"/>
        <w:rPr>
          <w:rFonts w:ascii="Times New Roman" w:eastAsia="Calibri" w:hAnsi="Times New Roman" w:cs="Times New Roman"/>
          <w:b/>
          <w:sz w:val="24"/>
          <w:szCs w:val="24"/>
          <w:shd w:val="clear" w:color="auto" w:fill="FFFFFF"/>
        </w:rPr>
      </w:pPr>
    </w:p>
    <w:p w:rsidR="007B3770" w:rsidRDefault="007B3770" w:rsidP="007B3770">
      <w:pPr>
        <w:widowControl w:val="0"/>
        <w:spacing w:after="0" w:line="240" w:lineRule="auto"/>
        <w:ind w:right="20"/>
        <w:jc w:val="center"/>
        <w:rPr>
          <w:rFonts w:ascii="Times New Roman" w:eastAsia="Calibri" w:hAnsi="Times New Roman" w:cs="Times New Roman"/>
          <w:b/>
          <w:sz w:val="24"/>
          <w:szCs w:val="24"/>
          <w:shd w:val="clear" w:color="auto" w:fill="FFFFFF"/>
        </w:rPr>
      </w:pPr>
    </w:p>
    <w:p w:rsidR="007B3770" w:rsidRPr="007B3770" w:rsidRDefault="007B3770" w:rsidP="007B3770">
      <w:pPr>
        <w:widowControl w:val="0"/>
        <w:spacing w:after="0" w:line="240" w:lineRule="auto"/>
        <w:ind w:right="20"/>
        <w:jc w:val="center"/>
        <w:rPr>
          <w:rFonts w:ascii="Times New Roman" w:eastAsia="Calibri" w:hAnsi="Times New Roman" w:cs="Times New Roman"/>
          <w:b/>
          <w:sz w:val="24"/>
          <w:szCs w:val="24"/>
          <w:shd w:val="clear" w:color="auto" w:fill="FFFFFF"/>
        </w:rPr>
      </w:pPr>
    </w:p>
    <w:p w:rsidR="007B3770" w:rsidRPr="007B3770" w:rsidRDefault="007B3770" w:rsidP="007B3770">
      <w:pPr>
        <w:spacing w:after="0" w:line="240" w:lineRule="auto"/>
        <w:ind w:left="-426" w:right="-498" w:firstLine="851"/>
        <w:jc w:val="both"/>
        <w:rPr>
          <w:rFonts w:ascii="Times New Roman" w:eastAsia="Times New Roman" w:hAnsi="Times New Roman" w:cs="Times New Roman"/>
          <w:b/>
          <w:sz w:val="24"/>
          <w:szCs w:val="24"/>
        </w:rPr>
      </w:pPr>
      <w:r w:rsidRPr="007B3770">
        <w:rPr>
          <w:rFonts w:ascii="Times New Roman" w:eastAsia="Times New Roman" w:hAnsi="Times New Roman" w:cs="Times New Roman"/>
          <w:b/>
          <w:sz w:val="24"/>
          <w:szCs w:val="24"/>
        </w:rPr>
        <w:t xml:space="preserve">                                                            Phụ lục V</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4"/>
          <w:szCs w:val="24"/>
        </w:rPr>
      </w:pPr>
      <w:r w:rsidRPr="007B3770">
        <w:rPr>
          <w:rFonts w:ascii="Times New Roman" w:eastAsia="Times New Roman" w:hAnsi="Times New Roman" w:cs="Times New Roman"/>
          <w:b/>
          <w:sz w:val="24"/>
          <w:szCs w:val="24"/>
        </w:rPr>
        <w:t xml:space="preserve">TIÊU CHÍ ĐÁNH GIÁ, CÔNG NHẬN ĐẠT DANH HIỆU “CÔNG DÂN </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b/>
          <w:sz w:val="24"/>
          <w:szCs w:val="24"/>
        </w:rPr>
      </w:pPr>
      <w:r w:rsidRPr="007B3770">
        <w:rPr>
          <w:rFonts w:ascii="Times New Roman" w:eastAsia="Times New Roman" w:hAnsi="Times New Roman" w:cs="Times New Roman"/>
          <w:b/>
          <w:sz w:val="24"/>
          <w:szCs w:val="24"/>
        </w:rPr>
        <w:t>HỌC TẬP” DÙNG CHO HỌC SINH, SINH VIÊN, HỌC VIÊN</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4"/>
          <w:szCs w:val="24"/>
        </w:rPr>
      </w:pPr>
      <w:r w:rsidRPr="007B3770">
        <w:rPr>
          <w:rFonts w:ascii="Times New Roman" w:eastAsia="Times New Roman" w:hAnsi="Times New Roman" w:cs="Times New Roman"/>
          <w:i/>
          <w:sz w:val="24"/>
          <w:szCs w:val="24"/>
        </w:rPr>
        <w:t xml:space="preserve">(Kèm theo Quyết định số 324/QĐ-HKVN ngày 25 tháng 10 năm 2023 của </w:t>
      </w:r>
    </w:p>
    <w:p w:rsidR="007B3770" w:rsidRPr="007B3770" w:rsidRDefault="007B3770" w:rsidP="007B3770">
      <w:pPr>
        <w:spacing w:after="0" w:line="240" w:lineRule="auto"/>
        <w:ind w:left="-426" w:right="-498" w:firstLine="851"/>
        <w:jc w:val="center"/>
        <w:rPr>
          <w:rFonts w:ascii="Times New Roman" w:eastAsia="Times New Roman" w:hAnsi="Times New Roman" w:cs="Times New Roman"/>
          <w:i/>
          <w:sz w:val="24"/>
          <w:szCs w:val="24"/>
        </w:rPr>
      </w:pPr>
      <w:r w:rsidRPr="007B3770">
        <w:rPr>
          <w:rFonts w:ascii="Times New Roman" w:eastAsia="Times New Roman" w:hAnsi="Times New Roman" w:cs="Times New Roman"/>
          <w:i/>
          <w:sz w:val="24"/>
          <w:szCs w:val="24"/>
        </w:rPr>
        <w:t>Ban chấp hành Trung ương Hội Khuyến học Việt Nam)</w:t>
      </w:r>
    </w:p>
    <w:p w:rsidR="007B3770" w:rsidRPr="007B3770" w:rsidRDefault="007B3770" w:rsidP="007B3770">
      <w:pPr>
        <w:widowControl w:val="0"/>
        <w:spacing w:after="0" w:line="240" w:lineRule="auto"/>
        <w:ind w:right="20"/>
        <w:jc w:val="center"/>
        <w:rPr>
          <w:rFonts w:ascii="Times New Roman" w:eastAsia="Calibri" w:hAnsi="Times New Roman" w:cs="Times New Roman"/>
          <w:b/>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598"/>
      </w:tblGrid>
      <w:tr w:rsidR="007B3770" w:rsidRPr="007B3770" w:rsidTr="0020096F">
        <w:tc>
          <w:tcPr>
            <w:tcW w:w="7621" w:type="dxa"/>
            <w:shd w:val="clear" w:color="auto" w:fill="auto"/>
          </w:tcPr>
          <w:p w:rsidR="007B3770" w:rsidRPr="007B3770" w:rsidRDefault="007B3770" w:rsidP="007B3770">
            <w:pPr>
              <w:widowControl w:val="0"/>
              <w:spacing w:after="0" w:line="240" w:lineRule="auto"/>
              <w:ind w:right="20"/>
              <w:jc w:val="center"/>
              <w:rPr>
                <w:rFonts w:ascii="Times New Roman" w:eastAsia="Calibri" w:hAnsi="Times New Roman" w:cs="Times New Roman"/>
                <w:b/>
                <w:sz w:val="28"/>
                <w:szCs w:val="28"/>
                <w:shd w:val="clear" w:color="auto" w:fill="FFFFFF"/>
              </w:rPr>
            </w:pPr>
            <w:r w:rsidRPr="007B3770">
              <w:rPr>
                <w:rFonts w:ascii="Times New Roman" w:eastAsia="Calibri" w:hAnsi="Times New Roman" w:cs="Times New Roman"/>
                <w:b/>
                <w:sz w:val="28"/>
                <w:szCs w:val="28"/>
                <w:shd w:val="clear" w:color="auto" w:fill="FFFFFF"/>
              </w:rPr>
              <w:t>Chỉ tiêu</w:t>
            </w:r>
          </w:p>
        </w:tc>
        <w:tc>
          <w:tcPr>
            <w:tcW w:w="1598" w:type="dxa"/>
            <w:shd w:val="clear" w:color="auto" w:fill="auto"/>
          </w:tcPr>
          <w:p w:rsidR="007B3770" w:rsidRPr="007B3770" w:rsidRDefault="007B3770" w:rsidP="007B3770">
            <w:pPr>
              <w:widowControl w:val="0"/>
              <w:spacing w:after="0" w:line="240" w:lineRule="auto"/>
              <w:ind w:right="20"/>
              <w:jc w:val="center"/>
              <w:rPr>
                <w:rFonts w:ascii="Times New Roman" w:eastAsia="Calibri" w:hAnsi="Times New Roman" w:cs="Times New Roman"/>
                <w:b/>
                <w:sz w:val="28"/>
                <w:szCs w:val="28"/>
                <w:shd w:val="clear" w:color="auto" w:fill="FFFFFF"/>
              </w:rPr>
            </w:pPr>
            <w:r w:rsidRPr="007B3770">
              <w:rPr>
                <w:rFonts w:ascii="Times New Roman" w:eastAsia="Calibri" w:hAnsi="Times New Roman" w:cs="Times New Roman"/>
                <w:b/>
                <w:sz w:val="28"/>
                <w:szCs w:val="28"/>
                <w:shd w:val="clear" w:color="auto" w:fill="FFFFFF"/>
              </w:rPr>
              <w:t>Đánh giá</w:t>
            </w:r>
          </w:p>
        </w:tc>
      </w:tr>
      <w:tr w:rsidR="007B3770" w:rsidRPr="007B3770" w:rsidTr="0020096F">
        <w:tc>
          <w:tcPr>
            <w:tcW w:w="7621" w:type="dxa"/>
            <w:shd w:val="clear" w:color="auto" w:fill="auto"/>
          </w:tcPr>
          <w:p w:rsidR="007B3770" w:rsidRPr="007B3770" w:rsidRDefault="007B3770" w:rsidP="007B3770">
            <w:pPr>
              <w:widowControl w:val="0"/>
              <w:spacing w:after="0" w:line="240" w:lineRule="auto"/>
              <w:ind w:right="20"/>
              <w:rPr>
                <w:rFonts w:ascii="Times New Roman" w:eastAsia="Calibri" w:hAnsi="Times New Roman" w:cs="Times New Roman"/>
                <w:sz w:val="28"/>
                <w:szCs w:val="28"/>
                <w:shd w:val="clear" w:color="auto" w:fill="FFFFFF"/>
              </w:rPr>
            </w:pPr>
            <w:r w:rsidRPr="007B3770">
              <w:rPr>
                <w:rFonts w:ascii="Times New Roman" w:eastAsia="Calibri" w:hAnsi="Times New Roman" w:cs="Times New Roman"/>
                <w:sz w:val="28"/>
                <w:szCs w:val="28"/>
                <w:shd w:val="clear" w:color="auto" w:fill="FFFFFF"/>
              </w:rPr>
              <w:t>a) Chỉ tiêu 1: Thực hiện đầy đủ quyền và nghĩa vụ của người học theo quy định của Bộ Giáo dục và Đào tạo</w:t>
            </w:r>
          </w:p>
        </w:tc>
        <w:tc>
          <w:tcPr>
            <w:tcW w:w="1598" w:type="dxa"/>
            <w:shd w:val="clear" w:color="auto" w:fill="auto"/>
          </w:tcPr>
          <w:p w:rsidR="007B3770" w:rsidRPr="007B3770" w:rsidRDefault="007B3770" w:rsidP="007B3770">
            <w:pPr>
              <w:widowControl w:val="0"/>
              <w:spacing w:after="0" w:line="240" w:lineRule="auto"/>
              <w:ind w:right="20"/>
              <w:jc w:val="center"/>
              <w:rPr>
                <w:rFonts w:ascii="Times New Roman" w:eastAsia="Calibri" w:hAnsi="Times New Roman" w:cs="Times New Roman"/>
                <w:sz w:val="28"/>
                <w:szCs w:val="28"/>
                <w:shd w:val="clear" w:color="auto" w:fill="FFFFFF"/>
              </w:rPr>
            </w:pPr>
            <w:r w:rsidRPr="007B3770">
              <w:rPr>
                <w:rFonts w:ascii="Times New Roman" w:eastAsia="Calibri" w:hAnsi="Times New Roman" w:cs="Times New Roman"/>
                <w:sz w:val="28"/>
                <w:szCs w:val="28"/>
                <w:shd w:val="clear" w:color="auto" w:fill="FFFFFF"/>
              </w:rPr>
              <w:t>Đạt</w:t>
            </w:r>
          </w:p>
        </w:tc>
      </w:tr>
      <w:tr w:rsidR="007B3770" w:rsidRPr="007B3770" w:rsidTr="0020096F">
        <w:tc>
          <w:tcPr>
            <w:tcW w:w="7621" w:type="dxa"/>
            <w:shd w:val="clear" w:color="auto" w:fill="auto"/>
          </w:tcPr>
          <w:p w:rsidR="007B3770" w:rsidRPr="007B3770" w:rsidRDefault="007B3770" w:rsidP="007B3770">
            <w:pPr>
              <w:widowControl w:val="0"/>
              <w:spacing w:after="0" w:line="240" w:lineRule="auto"/>
              <w:ind w:right="20"/>
              <w:rPr>
                <w:rFonts w:ascii="Times New Roman" w:eastAsia="Calibri" w:hAnsi="Times New Roman" w:cs="Times New Roman"/>
                <w:sz w:val="28"/>
                <w:szCs w:val="28"/>
                <w:shd w:val="clear" w:color="auto" w:fill="FFFFFF"/>
              </w:rPr>
            </w:pPr>
            <w:r w:rsidRPr="007B3770">
              <w:rPr>
                <w:rFonts w:ascii="Times New Roman" w:eastAsia="Calibri" w:hAnsi="Times New Roman" w:cs="Times New Roman"/>
                <w:sz w:val="28"/>
                <w:szCs w:val="28"/>
                <w:shd w:val="clear" w:color="auto" w:fill="FFFFFF"/>
              </w:rPr>
              <w:t>b) Chỉ tiêu 2: Kết quả học tập và rèn luyện đạt yêu cầu theo các văn bản quy định về đánh giá học sinh, sinh viên, học viên của Bộ Giáo dục và Đào tạo.</w:t>
            </w:r>
          </w:p>
        </w:tc>
        <w:tc>
          <w:tcPr>
            <w:tcW w:w="1598" w:type="dxa"/>
            <w:shd w:val="clear" w:color="auto" w:fill="auto"/>
          </w:tcPr>
          <w:p w:rsidR="007B3770" w:rsidRPr="007B3770" w:rsidRDefault="007B3770" w:rsidP="007B3770">
            <w:pPr>
              <w:widowControl w:val="0"/>
              <w:spacing w:after="0" w:line="240" w:lineRule="auto"/>
              <w:ind w:right="20"/>
              <w:jc w:val="center"/>
              <w:rPr>
                <w:rFonts w:ascii="Times New Roman" w:eastAsia="Calibri" w:hAnsi="Times New Roman" w:cs="Times New Roman"/>
                <w:sz w:val="28"/>
                <w:szCs w:val="28"/>
                <w:shd w:val="clear" w:color="auto" w:fill="FFFFFF"/>
              </w:rPr>
            </w:pPr>
            <w:r w:rsidRPr="007B3770">
              <w:rPr>
                <w:rFonts w:ascii="Times New Roman" w:eastAsia="Calibri" w:hAnsi="Times New Roman" w:cs="Times New Roman"/>
                <w:sz w:val="28"/>
                <w:szCs w:val="28"/>
                <w:shd w:val="clear" w:color="auto" w:fill="FFFFFF"/>
              </w:rPr>
              <w:t>Đạt</w:t>
            </w:r>
          </w:p>
        </w:tc>
      </w:tr>
      <w:tr w:rsidR="007B3770" w:rsidRPr="007B3770" w:rsidTr="0020096F">
        <w:tc>
          <w:tcPr>
            <w:tcW w:w="7621" w:type="dxa"/>
            <w:shd w:val="clear" w:color="auto" w:fill="auto"/>
          </w:tcPr>
          <w:p w:rsidR="007B3770" w:rsidRPr="007B3770" w:rsidRDefault="007B3770" w:rsidP="007B3770">
            <w:pPr>
              <w:widowControl w:val="0"/>
              <w:spacing w:after="0" w:line="240" w:lineRule="auto"/>
              <w:ind w:right="20"/>
              <w:rPr>
                <w:rFonts w:ascii="Times New Roman" w:eastAsia="Calibri" w:hAnsi="Times New Roman" w:cs="Times New Roman"/>
                <w:sz w:val="28"/>
                <w:szCs w:val="28"/>
                <w:shd w:val="clear" w:color="auto" w:fill="FFFFFF"/>
              </w:rPr>
            </w:pPr>
            <w:r w:rsidRPr="007B3770">
              <w:rPr>
                <w:rFonts w:ascii="Times New Roman" w:eastAsia="Calibri" w:hAnsi="Times New Roman" w:cs="Times New Roman"/>
                <w:sz w:val="28"/>
                <w:szCs w:val="28"/>
                <w:shd w:val="clear" w:color="auto" w:fill="FFFFFF"/>
              </w:rPr>
              <w:lastRenderedPageBreak/>
              <w:t>c) Chỉ tiêu 3: Không vi phạm các quy định của cơ sở giáo dục và đào tạo, quy định pháp luật của Nhà nước đến mức bị xử lý kỷ  luật từ mức khiển trách trở lên.</w:t>
            </w:r>
          </w:p>
        </w:tc>
        <w:tc>
          <w:tcPr>
            <w:tcW w:w="1598" w:type="dxa"/>
            <w:shd w:val="clear" w:color="auto" w:fill="auto"/>
          </w:tcPr>
          <w:p w:rsidR="007B3770" w:rsidRPr="007B3770" w:rsidRDefault="007B3770" w:rsidP="007B3770">
            <w:pPr>
              <w:widowControl w:val="0"/>
              <w:spacing w:after="0" w:line="240" w:lineRule="auto"/>
              <w:ind w:right="20"/>
              <w:jc w:val="center"/>
              <w:rPr>
                <w:rFonts w:ascii="Times New Roman" w:eastAsia="Calibri" w:hAnsi="Times New Roman" w:cs="Times New Roman"/>
                <w:sz w:val="28"/>
                <w:szCs w:val="28"/>
                <w:shd w:val="clear" w:color="auto" w:fill="FFFFFF"/>
              </w:rPr>
            </w:pPr>
            <w:r w:rsidRPr="007B3770">
              <w:rPr>
                <w:rFonts w:ascii="Times New Roman" w:eastAsia="Calibri" w:hAnsi="Times New Roman" w:cs="Times New Roman"/>
                <w:sz w:val="28"/>
                <w:szCs w:val="28"/>
                <w:shd w:val="clear" w:color="auto" w:fill="FFFFFF"/>
              </w:rPr>
              <w:t>Đạt</w:t>
            </w:r>
          </w:p>
        </w:tc>
      </w:tr>
      <w:tr w:rsidR="007B3770" w:rsidRPr="007B3770" w:rsidTr="0020096F">
        <w:tc>
          <w:tcPr>
            <w:tcW w:w="7621" w:type="dxa"/>
            <w:shd w:val="clear" w:color="auto" w:fill="auto"/>
          </w:tcPr>
          <w:p w:rsidR="007B3770" w:rsidRPr="007B3770" w:rsidRDefault="007B3770" w:rsidP="007B3770">
            <w:pPr>
              <w:widowControl w:val="0"/>
              <w:spacing w:after="0" w:line="240" w:lineRule="auto"/>
              <w:ind w:right="20"/>
              <w:rPr>
                <w:rFonts w:ascii="Times New Roman" w:eastAsia="Calibri" w:hAnsi="Times New Roman" w:cs="Times New Roman"/>
                <w:sz w:val="28"/>
                <w:szCs w:val="28"/>
                <w:shd w:val="clear" w:color="auto" w:fill="FFFFFF"/>
              </w:rPr>
            </w:pPr>
            <w:r w:rsidRPr="007B3770">
              <w:rPr>
                <w:rFonts w:ascii="Times New Roman" w:eastAsia="Calibri" w:hAnsi="Times New Roman" w:cs="Times New Roman"/>
                <w:sz w:val="28"/>
                <w:szCs w:val="28"/>
                <w:shd w:val="clear" w:color="auto" w:fill="FFFFFF"/>
              </w:rPr>
              <w:t>d) Chỉ tiêu 4: Có năng lực tự học, tự nghiên cứu; tham gia nghiên cứu khoa học, định hướng phát triển nghề nghiệp bản thân.</w:t>
            </w:r>
          </w:p>
        </w:tc>
        <w:tc>
          <w:tcPr>
            <w:tcW w:w="1598" w:type="dxa"/>
            <w:shd w:val="clear" w:color="auto" w:fill="auto"/>
          </w:tcPr>
          <w:p w:rsidR="007B3770" w:rsidRPr="007B3770" w:rsidRDefault="007B3770" w:rsidP="007B3770">
            <w:pPr>
              <w:widowControl w:val="0"/>
              <w:spacing w:after="0" w:line="240" w:lineRule="auto"/>
              <w:ind w:right="20"/>
              <w:jc w:val="center"/>
              <w:rPr>
                <w:rFonts w:ascii="Times New Roman" w:eastAsia="Calibri" w:hAnsi="Times New Roman" w:cs="Times New Roman"/>
                <w:sz w:val="28"/>
                <w:szCs w:val="28"/>
                <w:shd w:val="clear" w:color="auto" w:fill="FFFFFF"/>
              </w:rPr>
            </w:pPr>
            <w:r w:rsidRPr="007B3770">
              <w:rPr>
                <w:rFonts w:ascii="Times New Roman" w:eastAsia="Calibri" w:hAnsi="Times New Roman" w:cs="Times New Roman"/>
                <w:sz w:val="28"/>
                <w:szCs w:val="28"/>
                <w:shd w:val="clear" w:color="auto" w:fill="FFFFFF"/>
              </w:rPr>
              <w:t>Đạt</w:t>
            </w:r>
          </w:p>
        </w:tc>
      </w:tr>
    </w:tbl>
    <w:p w:rsidR="007B3770" w:rsidRPr="007B3770" w:rsidRDefault="007B3770" w:rsidP="007B3770">
      <w:pPr>
        <w:widowControl w:val="0"/>
        <w:spacing w:after="0" w:line="240" w:lineRule="auto"/>
        <w:ind w:right="20"/>
        <w:jc w:val="center"/>
        <w:rPr>
          <w:rFonts w:ascii="Times New Roman" w:eastAsia="Calibri" w:hAnsi="Times New Roman" w:cs="Times New Roman"/>
          <w:b/>
          <w:sz w:val="28"/>
          <w:szCs w:val="28"/>
          <w:shd w:val="clear" w:color="auto" w:fill="FFFFFF"/>
        </w:rPr>
      </w:pPr>
    </w:p>
    <w:p w:rsidR="007B3770" w:rsidRDefault="007B3770" w:rsidP="007B3770">
      <w:pPr>
        <w:widowControl w:val="0"/>
        <w:spacing w:after="0" w:line="240" w:lineRule="auto"/>
        <w:ind w:right="20"/>
        <w:jc w:val="center"/>
        <w:rPr>
          <w:rFonts w:ascii="Times New Roman" w:eastAsia="Calibri" w:hAnsi="Times New Roman" w:cs="Times New Roman"/>
          <w:b/>
          <w:sz w:val="28"/>
          <w:szCs w:val="28"/>
          <w:shd w:val="clear" w:color="auto" w:fill="FFFFFF"/>
        </w:rPr>
      </w:pPr>
    </w:p>
    <w:p w:rsidR="007B3770" w:rsidRPr="007B3770" w:rsidRDefault="007B3770" w:rsidP="007B3770">
      <w:pPr>
        <w:widowControl w:val="0"/>
        <w:spacing w:after="0" w:line="240" w:lineRule="auto"/>
        <w:ind w:right="20"/>
        <w:jc w:val="center"/>
        <w:rPr>
          <w:rFonts w:ascii="Times New Roman" w:eastAsia="Calibri" w:hAnsi="Times New Roman" w:cs="Times New Roman"/>
          <w:b/>
          <w:sz w:val="28"/>
          <w:szCs w:val="28"/>
          <w:shd w:val="clear" w:color="auto" w:fill="FFFFFF"/>
        </w:rPr>
      </w:pPr>
    </w:p>
    <w:p w:rsidR="007B3770" w:rsidRPr="007B3770" w:rsidRDefault="007B3770" w:rsidP="007B3770">
      <w:pPr>
        <w:widowControl w:val="0"/>
        <w:spacing w:before="120" w:after="0"/>
        <w:ind w:right="-211" w:firstLine="567"/>
        <w:jc w:val="both"/>
        <w:rPr>
          <w:rFonts w:ascii="Times New Roman" w:eastAsia="Calibri" w:hAnsi="Times New Roman" w:cs="Times New Roman"/>
          <w:b/>
          <w:sz w:val="28"/>
          <w:szCs w:val="28"/>
          <w:shd w:val="clear" w:color="auto" w:fill="FFFFFF"/>
        </w:rPr>
      </w:pPr>
      <w:r w:rsidRPr="007B3770">
        <w:rPr>
          <w:rFonts w:ascii="Times New Roman" w:eastAsia="Calibri" w:hAnsi="Times New Roman" w:cs="Times New Roman"/>
          <w:b/>
          <w:sz w:val="28"/>
          <w:szCs w:val="28"/>
          <w:shd w:val="clear" w:color="auto" w:fill="FFFFFF"/>
        </w:rPr>
        <w:t>II. QUAN ĐIỂM, MỤC ĐÍCH, YÊU CẦU CHUNG</w:t>
      </w:r>
    </w:p>
    <w:p w:rsidR="007B3770" w:rsidRPr="007B3770" w:rsidRDefault="007B3770" w:rsidP="007B3770">
      <w:pPr>
        <w:widowControl w:val="0"/>
        <w:spacing w:before="120" w:after="0"/>
        <w:ind w:right="-211" w:firstLine="567"/>
        <w:jc w:val="both"/>
        <w:rPr>
          <w:rFonts w:ascii="Times New Roman" w:eastAsia="Calibri" w:hAnsi="Times New Roman" w:cs="Times New Roman"/>
          <w:sz w:val="28"/>
          <w:szCs w:val="28"/>
        </w:rPr>
      </w:pPr>
      <w:r w:rsidRPr="007B3770">
        <w:rPr>
          <w:rFonts w:ascii="Times New Roman" w:eastAsia="Calibri" w:hAnsi="Times New Roman" w:cs="Times New Roman"/>
          <w:sz w:val="28"/>
          <w:szCs w:val="28"/>
        </w:rPr>
        <w:t>1. Mỗi công dân học tập là người biết tự học và coi trọng việc học tập; thông qua học tập suốt đời để thường xuyên cập nhật kiến thức chuyên môn - nghề nghiệp, hoàn thiện tay nghề, có tinh thần đổi mới sáng tạo và khởi nghiệp, có ý thức lập thân, lập nghiệp nhằm cải thiện đời sống cá nhân, gia đình và cộng đồng, hướng tới công dân số, đóng góp tích cực cho xã hội.</w:t>
      </w:r>
    </w:p>
    <w:p w:rsidR="007B3770" w:rsidRPr="007B3770" w:rsidRDefault="007B3770" w:rsidP="007B3770">
      <w:pPr>
        <w:widowControl w:val="0"/>
        <w:spacing w:before="120" w:after="0"/>
        <w:ind w:right="-211" w:firstLine="567"/>
        <w:jc w:val="both"/>
        <w:rPr>
          <w:rFonts w:ascii="Times New Roman" w:eastAsia="Calibri" w:hAnsi="Times New Roman" w:cs="Times New Roman"/>
          <w:sz w:val="28"/>
          <w:szCs w:val="28"/>
          <w:lang w:val="nb-NO"/>
        </w:rPr>
      </w:pPr>
      <w:r w:rsidRPr="007B3770">
        <w:rPr>
          <w:rFonts w:ascii="Times New Roman" w:eastAsia="Calibri" w:hAnsi="Times New Roman" w:cs="Times New Roman"/>
          <w:sz w:val="28"/>
          <w:szCs w:val="28"/>
          <w:lang w:val="nb-NO"/>
        </w:rPr>
        <w:t xml:space="preserve">2. Mọi công dân có trách nhiệm và quyền lợi được học tập thường xuyên, học suốt đời, </w:t>
      </w:r>
      <w:r w:rsidRPr="007B3770">
        <w:rPr>
          <w:rFonts w:ascii="Times New Roman" w:eastAsia="Calibri" w:hAnsi="Times New Roman" w:cs="Times New Roman"/>
          <w:sz w:val="28"/>
          <w:szCs w:val="28"/>
        </w:rPr>
        <w:t xml:space="preserve">tận dụng mọi cơ hội do xã hội mang lại để biến tri thức </w:t>
      </w:r>
      <w:r w:rsidRPr="007B3770">
        <w:rPr>
          <w:rFonts w:ascii="Times New Roman" w:eastAsia="Calibri" w:hAnsi="Times New Roman" w:cs="Times New Roman"/>
          <w:spacing w:val="-2"/>
          <w:sz w:val="28"/>
          <w:szCs w:val="28"/>
        </w:rPr>
        <w:t xml:space="preserve">của nhân loại thành kiến thức của mình; </w:t>
      </w:r>
      <w:r w:rsidRPr="007B3770">
        <w:rPr>
          <w:rFonts w:ascii="Times New Roman" w:eastAsia="Calibri" w:hAnsi="Times New Roman" w:cs="Times New Roman"/>
          <w:spacing w:val="-2"/>
          <w:sz w:val="28"/>
          <w:szCs w:val="28"/>
          <w:lang w:val="nb-NO"/>
        </w:rPr>
        <w:t>tương tác, tạo điều kiện để người khác cùng học tập hiệu quả, góp phần xây dựng xã hội học tập, hướng tới xã hội số.</w:t>
      </w:r>
      <w:r w:rsidRPr="007B3770">
        <w:rPr>
          <w:rFonts w:ascii="Times New Roman" w:eastAsia="Calibri" w:hAnsi="Times New Roman" w:cs="Times New Roman"/>
          <w:sz w:val="28"/>
          <w:szCs w:val="28"/>
          <w:lang w:val="nb-NO"/>
        </w:rPr>
        <w:t xml:space="preserve"> Thực hiện tốt nội dung phong trào thi đua xây dựng xã hội học tập do Thủ tướng phát động.</w:t>
      </w:r>
    </w:p>
    <w:p w:rsidR="007B3770" w:rsidRDefault="007B3770" w:rsidP="007B3770">
      <w:pPr>
        <w:widowControl w:val="0"/>
        <w:spacing w:before="120" w:after="0"/>
        <w:ind w:right="-211" w:firstLine="567"/>
        <w:jc w:val="both"/>
        <w:rPr>
          <w:rFonts w:ascii="Times New Roman" w:eastAsia="Calibri" w:hAnsi="Times New Roman" w:cs="Times New Roman"/>
          <w:sz w:val="28"/>
          <w:szCs w:val="28"/>
          <w:lang w:val="nb-NO"/>
        </w:rPr>
      </w:pPr>
      <w:r w:rsidRPr="007B3770">
        <w:rPr>
          <w:rFonts w:ascii="Times New Roman" w:eastAsia="Calibri" w:hAnsi="Times New Roman" w:cs="Times New Roman"/>
          <w:sz w:val="28"/>
          <w:szCs w:val="28"/>
          <w:lang w:val="nb-NO"/>
        </w:rPr>
        <w:t xml:space="preserve">3. Các cơ quan nhà nước, </w:t>
      </w:r>
      <w:r w:rsidRPr="007B3770">
        <w:rPr>
          <w:rFonts w:ascii="Times New Roman" w:eastAsia="Calibri" w:hAnsi="Times New Roman" w:cs="Times New Roman"/>
          <w:iCs/>
          <w:sz w:val="28"/>
          <w:szCs w:val="28"/>
          <w:lang w:val="vi-VN"/>
        </w:rPr>
        <w:t xml:space="preserve">các tổ chức chính trị - xã hội, xã hội </w:t>
      </w:r>
      <w:r w:rsidRPr="007B3770">
        <w:rPr>
          <w:rFonts w:ascii="Times New Roman" w:eastAsia="Calibri" w:hAnsi="Times New Roman" w:cs="Times New Roman"/>
          <w:iCs/>
          <w:sz w:val="28"/>
          <w:szCs w:val="28"/>
        </w:rPr>
        <w:t xml:space="preserve">- </w:t>
      </w:r>
      <w:r w:rsidRPr="007B3770">
        <w:rPr>
          <w:rFonts w:ascii="Times New Roman" w:eastAsia="Calibri" w:hAnsi="Times New Roman" w:cs="Times New Roman"/>
          <w:iCs/>
          <w:sz w:val="28"/>
          <w:szCs w:val="28"/>
          <w:lang w:val="vi-VN"/>
        </w:rPr>
        <w:t>nghề nghiệp</w:t>
      </w:r>
      <w:r w:rsidRPr="007B3770">
        <w:rPr>
          <w:rFonts w:ascii="Times New Roman" w:eastAsia="Calibri" w:hAnsi="Times New Roman" w:cs="Times New Roman"/>
          <w:iCs/>
          <w:sz w:val="28"/>
          <w:szCs w:val="28"/>
          <w:lang w:val="nb-NO"/>
        </w:rPr>
        <w:t>,</w:t>
      </w:r>
      <w:r w:rsidRPr="007B3770">
        <w:rPr>
          <w:rFonts w:ascii="Times New Roman" w:eastAsia="Calibri" w:hAnsi="Times New Roman" w:cs="Times New Roman"/>
          <w:iCs/>
          <w:sz w:val="28"/>
          <w:szCs w:val="28"/>
          <w:lang w:val="vi-VN"/>
        </w:rPr>
        <w:t xml:space="preserve"> tổ chức xã hội</w:t>
      </w:r>
      <w:r w:rsidRPr="007B3770">
        <w:rPr>
          <w:rFonts w:ascii="Times New Roman" w:eastAsia="Calibri" w:hAnsi="Times New Roman" w:cs="Times New Roman"/>
          <w:sz w:val="28"/>
          <w:szCs w:val="28"/>
          <w:lang w:val="nb-NO"/>
        </w:rPr>
        <w:t xml:space="preserve">, tổ chức kinh tế, đơn vị lực lượng vũ trang, cộng đồng dân cư... có trách nhiệm thực hiện tốt Chỉ thị của Bộ Chính trị, Quyết định của Thủ tướng Chính phủ về khuyến học, khuyến tài và thực hiện các mô hình học tập, khuyến khích, tạo cơ hội công bằng và điều kiện thuận lợi cho </w:t>
      </w:r>
      <w:r w:rsidRPr="007B3770">
        <w:rPr>
          <w:rFonts w:ascii="Times New Roman" w:eastAsia="Calibri" w:hAnsi="Times New Roman" w:cs="Times New Roman"/>
          <w:sz w:val="28"/>
          <w:szCs w:val="28"/>
          <w:lang w:val="de-DE"/>
        </w:rPr>
        <w:t>mọi cá nhân trong tổ chức, đơn vị, gia đình, mọi công dân trong xã hội được tham gia học tập, nhất là</w:t>
      </w:r>
      <w:r w:rsidRPr="007B3770">
        <w:rPr>
          <w:rFonts w:ascii="Times New Roman" w:eastAsia="Calibri" w:hAnsi="Times New Roman" w:cs="Times New Roman"/>
          <w:sz w:val="28"/>
          <w:szCs w:val="28"/>
          <w:lang w:val="vi-VN"/>
        </w:rPr>
        <w:t xml:space="preserve"> các đối tượng chính sách, </w:t>
      </w:r>
      <w:r w:rsidRPr="007B3770">
        <w:rPr>
          <w:rFonts w:ascii="Times New Roman" w:eastAsia="Calibri" w:hAnsi="Times New Roman" w:cs="Times New Roman"/>
          <w:sz w:val="28"/>
          <w:szCs w:val="28"/>
        </w:rPr>
        <w:t>những người ở vùng sâu, vùng xa, vùng đặc biệt khó khăn, vùng đồng bào dân tộc thiểu số</w:t>
      </w:r>
      <w:r w:rsidRPr="007B3770">
        <w:rPr>
          <w:rFonts w:ascii="Times New Roman" w:eastAsia="Calibri" w:hAnsi="Times New Roman" w:cs="Times New Roman"/>
          <w:sz w:val="28"/>
          <w:szCs w:val="28"/>
          <w:lang w:val="vi-VN"/>
        </w:rPr>
        <w:t>, người bị thiệt thòi, yếu</w:t>
      </w:r>
      <w:r w:rsidRPr="007B3770">
        <w:rPr>
          <w:rFonts w:ascii="Times New Roman" w:eastAsia="Calibri" w:hAnsi="Times New Roman" w:cs="Times New Roman"/>
          <w:sz w:val="28"/>
          <w:szCs w:val="28"/>
          <w:lang w:val="pt-BR"/>
        </w:rPr>
        <w:t xml:space="preserve"> thế trong xã hội.</w:t>
      </w:r>
      <w:r w:rsidRPr="007B3770">
        <w:rPr>
          <w:rFonts w:ascii="Times New Roman" w:eastAsia="Malgun Gothic" w:hAnsi="Times New Roman" w:cs="Times New Roman"/>
          <w:sz w:val="28"/>
          <w:szCs w:val="28"/>
          <w:lang w:val="en-GB" w:eastAsia="ko-KR"/>
        </w:rPr>
        <w:t xml:space="preserve"> </w:t>
      </w:r>
      <w:r w:rsidRPr="007B3770">
        <w:rPr>
          <w:rFonts w:ascii="Times New Roman" w:eastAsia="Calibri" w:hAnsi="Times New Roman" w:cs="Times New Roman"/>
          <w:sz w:val="28"/>
          <w:szCs w:val="28"/>
          <w:lang w:val="nb-NO"/>
        </w:rPr>
        <w:t>Thực hiện tốt nội dung phong trào thi đua xây dựng xã hội học tập do Thủ tướng phát động.</w:t>
      </w:r>
    </w:p>
    <w:p w:rsidR="007B3770" w:rsidRPr="007B3770" w:rsidRDefault="007B3770" w:rsidP="007B3770">
      <w:pPr>
        <w:widowControl w:val="0"/>
        <w:spacing w:before="120" w:after="0"/>
        <w:ind w:right="-211" w:firstLine="567"/>
        <w:jc w:val="both"/>
        <w:rPr>
          <w:rFonts w:ascii="Times New Roman" w:eastAsia="Calibri" w:hAnsi="Times New Roman" w:cs="Times New Roman"/>
          <w:sz w:val="28"/>
          <w:szCs w:val="28"/>
          <w:lang w:val="nb-NO"/>
        </w:rPr>
      </w:pPr>
    </w:p>
    <w:p w:rsidR="007B3770" w:rsidRPr="007B3770" w:rsidRDefault="007B3770" w:rsidP="007B3770">
      <w:pPr>
        <w:spacing w:before="120" w:after="0"/>
        <w:ind w:right="-211" w:firstLine="567"/>
        <w:jc w:val="center"/>
        <w:rPr>
          <w:rFonts w:ascii="Times New Roman" w:eastAsia="Malgun Gothic" w:hAnsi="Times New Roman" w:cs="Times New Roman"/>
          <w:b/>
          <w:sz w:val="28"/>
          <w:szCs w:val="28"/>
          <w:lang w:val="en-GB" w:eastAsia="ko-KR"/>
        </w:rPr>
      </w:pPr>
      <w:r w:rsidRPr="007B3770">
        <w:rPr>
          <w:rFonts w:ascii="Times New Roman" w:eastAsia="Malgun Gothic" w:hAnsi="Times New Roman" w:cs="Times New Roman"/>
          <w:b/>
          <w:sz w:val="28"/>
          <w:szCs w:val="28"/>
          <w:lang w:val="en-GB" w:eastAsia="ko-KR"/>
        </w:rPr>
        <w:t xml:space="preserve">III. HƯỚNG DẪN ĐÁNH GIÁ, CÔNG NHẬN DANH HIỆU </w:t>
      </w:r>
    </w:p>
    <w:p w:rsidR="007B3770" w:rsidRPr="007B3770" w:rsidRDefault="007B3770" w:rsidP="007B3770">
      <w:pPr>
        <w:spacing w:after="0" w:line="240" w:lineRule="auto"/>
        <w:ind w:right="-211" w:firstLine="567"/>
        <w:jc w:val="center"/>
        <w:rPr>
          <w:rFonts w:ascii="Times New Roman" w:eastAsia="Malgun Gothic" w:hAnsi="Times New Roman" w:cs="Times New Roman"/>
          <w:b/>
          <w:sz w:val="28"/>
          <w:szCs w:val="28"/>
          <w:lang w:val="en-GB" w:eastAsia="ko-KR"/>
        </w:rPr>
      </w:pPr>
      <w:r w:rsidRPr="007B3770">
        <w:rPr>
          <w:rFonts w:ascii="Times New Roman" w:eastAsia="Malgun Gothic" w:hAnsi="Times New Roman" w:cs="Times New Roman"/>
          <w:b/>
          <w:sz w:val="28"/>
          <w:szCs w:val="28"/>
          <w:lang w:val="en-GB" w:eastAsia="ko-KR"/>
        </w:rPr>
        <w:t>“CÔNG DÂN HỌC TẬP”</w:t>
      </w:r>
    </w:p>
    <w:p w:rsidR="007B3770" w:rsidRPr="007B3770" w:rsidRDefault="007B3770" w:rsidP="007B3770">
      <w:pPr>
        <w:spacing w:after="0" w:line="240" w:lineRule="auto"/>
        <w:ind w:right="-211" w:firstLine="567"/>
        <w:rPr>
          <w:rFonts w:ascii="Times New Roman" w:eastAsia="Malgun Gothic" w:hAnsi="Times New Roman" w:cs="Times New Roman"/>
          <w:b/>
          <w:sz w:val="28"/>
          <w:szCs w:val="28"/>
          <w:lang w:val="en-GB" w:eastAsia="ko-KR"/>
        </w:rPr>
      </w:pPr>
    </w:p>
    <w:p w:rsidR="007B3770" w:rsidRPr="007B3770" w:rsidRDefault="007B3770" w:rsidP="007B3770">
      <w:pPr>
        <w:spacing w:after="0" w:line="240" w:lineRule="auto"/>
        <w:ind w:right="-211" w:firstLine="567"/>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IIL HƯỚNG DẪN ĐÁNH GIÁ, CÔNG NHẬN DANH HIỆU “CÔNG DÂN HỌC TẬP"</w:t>
      </w:r>
    </w:p>
    <w:p w:rsidR="007B3770" w:rsidRPr="007B3770" w:rsidRDefault="007B3770" w:rsidP="007B3770">
      <w:pPr>
        <w:spacing w:after="0" w:line="240" w:lineRule="auto"/>
        <w:ind w:right="-211" w:firstLine="567"/>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1. Kỳ đánh giá, công nhận “Công dân học tập"</w:t>
      </w:r>
    </w:p>
    <w:p w:rsidR="007B3770" w:rsidRPr="007B3770" w:rsidRDefault="007B3770" w:rsidP="007B3770">
      <w:pPr>
        <w:spacing w:after="0" w:line="240" w:lineRule="auto"/>
        <w:ind w:right="-211" w:firstLine="567"/>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Việc đánh giá, công nhận “Công dân học tập” được thực hiện định kỳ hằng năm. Thời điểm lấy thông tin, số liệu để thực hiện việc đánh giá, chấm điểm được tỉnh từ ngày 01 tháng 01 đến ngày 31 tháng 12 của năm đánh giá.</w:t>
      </w:r>
    </w:p>
    <w:p w:rsidR="007B3770" w:rsidRPr="007B3770" w:rsidRDefault="007B3770" w:rsidP="007B3770">
      <w:pPr>
        <w:spacing w:after="0" w:line="240" w:lineRule="auto"/>
        <w:ind w:right="-211" w:firstLine="567"/>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2. Cách thức đánh giá, công nhận “Công dân học tập"</w:t>
      </w:r>
    </w:p>
    <w:p w:rsidR="007B3770" w:rsidRPr="007B3770" w:rsidRDefault="007B3770" w:rsidP="007B3770">
      <w:pPr>
        <w:spacing w:after="0" w:line="240" w:lineRule="auto"/>
        <w:ind w:right="-211" w:firstLine="567"/>
        <w:jc w:val="both"/>
        <w:rPr>
          <w:rFonts w:ascii="Times New Roman" w:eastAsia="Malgun Gothic" w:hAnsi="Times New Roman" w:cs="Times New Roman"/>
          <w:i/>
          <w:sz w:val="28"/>
          <w:szCs w:val="28"/>
          <w:lang w:val="en-GB" w:eastAsia="ko-KR"/>
        </w:rPr>
      </w:pPr>
      <w:r w:rsidRPr="007B3770">
        <w:rPr>
          <w:rFonts w:ascii="Times New Roman" w:eastAsia="Malgun Gothic" w:hAnsi="Times New Roman" w:cs="Times New Roman"/>
          <w:sz w:val="28"/>
          <w:szCs w:val="28"/>
          <w:lang w:val="en-GB" w:eastAsia="ko-KR"/>
        </w:rPr>
        <w:lastRenderedPageBreak/>
        <w:t xml:space="preserve">2.1. Đối với </w:t>
      </w:r>
      <w:r w:rsidRPr="007B3770">
        <w:rPr>
          <w:rFonts w:ascii="Times New Roman" w:eastAsia="Malgun Gothic" w:hAnsi="Times New Roman" w:cs="Times New Roman"/>
          <w:i/>
          <w:sz w:val="28"/>
          <w:szCs w:val="28"/>
          <w:lang w:val="en-GB" w:eastAsia="ko-KR"/>
        </w:rPr>
        <w:t>người dân trong xã, người lao động và cán bộ công nhân viên, doanh nhân</w:t>
      </w:r>
    </w:p>
    <w:p w:rsidR="007B3770" w:rsidRPr="007B3770" w:rsidRDefault="007B3770" w:rsidP="007B3770">
      <w:pPr>
        <w:spacing w:after="0" w:line="240" w:lineRule="auto"/>
        <w:ind w:right="-211" w:firstLine="567"/>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 xml:space="preserve">Việc đánh giá, công nhận “Công dân học tập” đối với </w:t>
      </w:r>
      <w:r w:rsidRPr="007B3770">
        <w:rPr>
          <w:rFonts w:ascii="Times New Roman" w:eastAsia="Malgun Gothic" w:hAnsi="Times New Roman" w:cs="Times New Roman"/>
          <w:i/>
          <w:sz w:val="28"/>
          <w:szCs w:val="28"/>
          <w:lang w:val="en-GB" w:eastAsia="ko-KR"/>
        </w:rPr>
        <w:t>người dân trong xã, người lao động và cán bộ công nhân viên</w:t>
      </w:r>
      <w:r w:rsidRPr="007B3770">
        <w:rPr>
          <w:rFonts w:ascii="Times New Roman" w:eastAsia="Malgun Gothic" w:hAnsi="Times New Roman" w:cs="Times New Roman"/>
          <w:sz w:val="28"/>
          <w:szCs w:val="28"/>
          <w:lang w:val="en-GB" w:eastAsia="ko-KR"/>
        </w:rPr>
        <w:t xml:space="preserve"> bằng cách chấm điểm. Thang điểm đánh giả là 100. Thang điểm đánh giá được xác định cụ thể đối với từng chỉ tiêu đánh giá trong tiêu chí quy định tại Phụ lục II, Phụ lục III, Phụ lục IV mục 1. Mỗi chỉ tiêu đánh giá được cho điểm từ 1 đến điểm tối đa của chỉ tiêu đó. Các tiêu chí không có mình chứng phù hợp không được chấm điểm.</w:t>
      </w:r>
    </w:p>
    <w:p w:rsidR="007B3770" w:rsidRPr="007B3770" w:rsidRDefault="007B3770" w:rsidP="007B3770">
      <w:pPr>
        <w:spacing w:after="0" w:line="240" w:lineRule="auto"/>
        <w:ind w:right="-211" w:firstLine="567"/>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 xml:space="preserve">2.2. Đối với </w:t>
      </w:r>
      <w:r w:rsidRPr="007B3770">
        <w:rPr>
          <w:rFonts w:ascii="Times New Roman" w:eastAsia="Malgun Gothic" w:hAnsi="Times New Roman" w:cs="Times New Roman"/>
          <w:i/>
          <w:sz w:val="28"/>
          <w:szCs w:val="28"/>
          <w:lang w:val="en-GB" w:eastAsia="ko-KR"/>
        </w:rPr>
        <w:t>học sinh, sinh viên, học viên (người học)</w:t>
      </w:r>
    </w:p>
    <w:p w:rsidR="007B3770" w:rsidRPr="007B3770" w:rsidRDefault="007B3770" w:rsidP="007B3770">
      <w:pPr>
        <w:spacing w:after="0" w:line="240" w:lineRule="auto"/>
        <w:ind w:right="-211" w:firstLine="567"/>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Việc đánh giá, công nhận “Công dân học tập” đối với người học bằng cách đánh giá đạt hoặc không đạt. Đánh giá kết quả của từng chỉ tiêu trong các tiêu chí quy định tại Phụ lục V mục I.</w:t>
      </w:r>
    </w:p>
    <w:p w:rsidR="007B3770" w:rsidRPr="007B3770" w:rsidRDefault="007B3770" w:rsidP="007B3770">
      <w:pPr>
        <w:spacing w:after="0" w:line="240" w:lineRule="auto"/>
        <w:ind w:right="-211" w:firstLine="567"/>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3. Điều kiện công nhận “Công dân học tập"</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w:t>
      </w:r>
      <w:r w:rsidRPr="007B3770">
        <w:rPr>
          <w:rFonts w:ascii="Times New Roman" w:eastAsia="Malgun Gothic" w:hAnsi="Times New Roman" w:cs="Times New Roman"/>
          <w:sz w:val="28"/>
          <w:szCs w:val="28"/>
          <w:lang w:val="en-GB" w:eastAsia="ko-KR"/>
        </w:rPr>
        <w:tab/>
        <w:t xml:space="preserve">3.1. Đối với </w:t>
      </w:r>
      <w:r w:rsidRPr="007B3770">
        <w:rPr>
          <w:rFonts w:ascii="Times New Roman" w:eastAsia="Malgun Gothic" w:hAnsi="Times New Roman" w:cs="Times New Roman"/>
          <w:i/>
          <w:sz w:val="28"/>
          <w:szCs w:val="28"/>
          <w:lang w:val="en-GB" w:eastAsia="ko-KR"/>
        </w:rPr>
        <w:t>người dân trong xã</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 xml:space="preserve">a) </w:t>
      </w:r>
      <w:r w:rsidRPr="007B3770">
        <w:rPr>
          <w:rFonts w:ascii="Times New Roman" w:eastAsia="Malgun Gothic" w:hAnsi="Times New Roman" w:cs="Times New Roman"/>
          <w:i/>
          <w:sz w:val="28"/>
          <w:szCs w:val="28"/>
          <w:lang w:val="en-GB" w:eastAsia="ko-KR"/>
        </w:rPr>
        <w:t>Người dân trong xã</w:t>
      </w:r>
      <w:r w:rsidRPr="007B3770">
        <w:rPr>
          <w:rFonts w:ascii="Times New Roman" w:eastAsia="Malgun Gothic" w:hAnsi="Times New Roman" w:cs="Times New Roman"/>
          <w:sz w:val="28"/>
          <w:szCs w:val="28"/>
          <w:lang w:val="en-GB" w:eastAsia="ko-KR"/>
        </w:rPr>
        <w:t xml:space="preserve"> ở các xã thuộc vùng khó khăn được công nhận đạt danh hiệu "Công dân học tập" khi tổng số điểm đánh giá đối với từng tiêu chí, chỉ tiêu thành phần quy định tại Phụ lục II mục I đạt từ 70 đến 100 điểm, trong đó không có chỉ tiêu bị điểm dưới 5.</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 xml:space="preserve">b) </w:t>
      </w:r>
      <w:r w:rsidRPr="007B3770">
        <w:rPr>
          <w:rFonts w:ascii="Times New Roman" w:eastAsia="Malgun Gothic" w:hAnsi="Times New Roman" w:cs="Times New Roman"/>
          <w:i/>
          <w:sz w:val="28"/>
          <w:szCs w:val="28"/>
          <w:lang w:val="en-GB" w:eastAsia="ko-KR"/>
        </w:rPr>
        <w:t>Người dân trong xã</w:t>
      </w:r>
      <w:r w:rsidRPr="007B3770">
        <w:rPr>
          <w:rFonts w:ascii="Times New Roman" w:eastAsia="Malgun Gothic" w:hAnsi="Times New Roman" w:cs="Times New Roman"/>
          <w:sz w:val="28"/>
          <w:szCs w:val="28"/>
          <w:lang w:val="en-GB" w:eastAsia="ko-KR"/>
        </w:rPr>
        <w:t xml:space="preserve"> ở các xã còn lại được công nhận đạt danh hiệu "Công dân học tập” khi tổng số điểm đánh giá đối với từng tiêu chí, chỉ tiêu thành phần quy định tại Phụ lục II mục I đạt được từ 80 đến 100 điểm, trong đó không có chỉ tiêu bị điểm dưới 5.</w:t>
      </w:r>
    </w:p>
    <w:p w:rsidR="007B3770" w:rsidRPr="007B3770" w:rsidRDefault="007B3770" w:rsidP="007B3770">
      <w:pPr>
        <w:spacing w:after="0" w:line="240" w:lineRule="auto"/>
        <w:ind w:right="-211"/>
        <w:jc w:val="both"/>
        <w:rPr>
          <w:rFonts w:ascii="Times New Roman" w:eastAsia="Malgun Gothic" w:hAnsi="Times New Roman" w:cs="Times New Roman"/>
          <w:i/>
          <w:sz w:val="28"/>
          <w:szCs w:val="28"/>
          <w:lang w:val="en-GB" w:eastAsia="ko-KR"/>
        </w:rPr>
      </w:pPr>
      <w:r w:rsidRPr="007B3770">
        <w:rPr>
          <w:rFonts w:ascii="Times New Roman" w:eastAsia="Malgun Gothic" w:hAnsi="Times New Roman" w:cs="Times New Roman"/>
          <w:sz w:val="28"/>
          <w:szCs w:val="28"/>
          <w:lang w:val="en-GB" w:eastAsia="ko-KR"/>
        </w:rPr>
        <w:tab/>
        <w:t xml:space="preserve">3.2. Đối với </w:t>
      </w:r>
      <w:r w:rsidRPr="007B3770">
        <w:rPr>
          <w:rFonts w:ascii="Times New Roman" w:eastAsia="Malgun Gothic" w:hAnsi="Times New Roman" w:cs="Times New Roman"/>
          <w:i/>
          <w:sz w:val="28"/>
          <w:szCs w:val="28"/>
          <w:lang w:val="en-GB" w:eastAsia="ko-KR"/>
        </w:rPr>
        <w:t>người lao động</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a) Người lao động ở các xã thuộc vùng khó khăn được công nhận đạt danh hiệu “Công dân học tập” khi tổng số điểm đánh giá đối với từng tiêu chí, chỉ tiêu thành phần quy định tại Phụ lục III mục I đạt từ 70 đến 100 điểm, trong đó không có chỉ tiêu bị điểm dưới 5.</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b) Người lao động các xã còn lại được công nhận đạt danh hiệu "Công dân học tập" khi tổng số điểm đánh giá đối với từng tiêu chí, chỉ tiêu thành phần quy định tại Phụ lục III mục I đạt được từ 80 đến 100 điểm, trong đó không có chỉ tiêu bị điểm dưới 5.</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 xml:space="preserve">3.3. Đối với </w:t>
      </w:r>
      <w:r w:rsidRPr="007B3770">
        <w:rPr>
          <w:rFonts w:ascii="Times New Roman" w:eastAsia="Malgun Gothic" w:hAnsi="Times New Roman" w:cs="Times New Roman"/>
          <w:i/>
          <w:sz w:val="28"/>
          <w:szCs w:val="28"/>
          <w:lang w:val="en-GB" w:eastAsia="ko-KR"/>
        </w:rPr>
        <w:t>cán bộ công nhân viên, doanh nhân</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r>
      <w:r w:rsidRPr="007B3770">
        <w:rPr>
          <w:rFonts w:ascii="Times New Roman" w:eastAsia="Malgun Gothic" w:hAnsi="Times New Roman" w:cs="Times New Roman"/>
          <w:i/>
          <w:sz w:val="28"/>
          <w:szCs w:val="28"/>
          <w:lang w:val="en-GB" w:eastAsia="ko-KR"/>
        </w:rPr>
        <w:t>Cán bộ công nhân viên</w:t>
      </w:r>
      <w:r w:rsidRPr="007B3770">
        <w:rPr>
          <w:rFonts w:ascii="Times New Roman" w:eastAsia="Malgun Gothic" w:hAnsi="Times New Roman" w:cs="Times New Roman"/>
          <w:sz w:val="28"/>
          <w:szCs w:val="28"/>
          <w:lang w:val="en-GB" w:eastAsia="ko-KR"/>
        </w:rPr>
        <w:t xml:space="preserve"> được công nhận đạt danh hiệu "Công dân học tập" khi tổng số điểm đánh giá đối với từng tiêu chí, chỉ tiêu thành phần quy định tại Phụ lục IV mục I của Thông tư này đạt từ 80 đến 100 điểm, trong đó không có chỉ tiêu bị điểm dưới 5.</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4. Quy trình đánh giá, công nhận "Công dân học tập"</w:t>
      </w:r>
    </w:p>
    <w:p w:rsidR="007B3770" w:rsidRPr="007B3770" w:rsidRDefault="007B3770" w:rsidP="007B3770">
      <w:pPr>
        <w:spacing w:after="0" w:line="240" w:lineRule="auto"/>
        <w:ind w:right="-211"/>
        <w:jc w:val="both"/>
        <w:rPr>
          <w:rFonts w:ascii="Times New Roman" w:eastAsia="Malgun Gothic" w:hAnsi="Times New Roman" w:cs="Times New Roman"/>
          <w:i/>
          <w:sz w:val="28"/>
          <w:szCs w:val="28"/>
          <w:lang w:val="en-GB" w:eastAsia="ko-KR"/>
        </w:rPr>
      </w:pPr>
      <w:r w:rsidRPr="007B3770">
        <w:rPr>
          <w:rFonts w:ascii="Times New Roman" w:eastAsia="Malgun Gothic" w:hAnsi="Times New Roman" w:cs="Times New Roman"/>
          <w:sz w:val="28"/>
          <w:szCs w:val="28"/>
          <w:lang w:val="en-GB" w:eastAsia="ko-KR"/>
        </w:rPr>
        <w:tab/>
        <w:t xml:space="preserve">4.1. Quy trình đánh giá, công nhận “Công dân học tập" đối với </w:t>
      </w:r>
      <w:r w:rsidRPr="007B3770">
        <w:rPr>
          <w:rFonts w:ascii="Times New Roman" w:eastAsia="Malgun Gothic" w:hAnsi="Times New Roman" w:cs="Times New Roman"/>
          <w:i/>
          <w:sz w:val="28"/>
          <w:szCs w:val="28"/>
          <w:lang w:val="en-GB" w:eastAsia="ko-KR"/>
        </w:rPr>
        <w:t>người dân trong xã</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a) Chủ tịch Ủy ban nhân dân cấp xã giao Hội khuyến học xã chủ trì tổ chức đánh giá, công nhận “Công dân học tập”;</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 xml:space="preserve">b) </w:t>
      </w:r>
      <w:r w:rsidRPr="007B3770">
        <w:rPr>
          <w:rFonts w:ascii="Times New Roman" w:eastAsia="Malgun Gothic" w:hAnsi="Times New Roman" w:cs="Times New Roman"/>
          <w:i/>
          <w:sz w:val="28"/>
          <w:szCs w:val="28"/>
          <w:lang w:val="en-GB" w:eastAsia="ko-KR"/>
        </w:rPr>
        <w:t>Người dân trong xã</w:t>
      </w:r>
      <w:r w:rsidRPr="007B3770">
        <w:rPr>
          <w:rFonts w:ascii="Times New Roman" w:eastAsia="Malgun Gothic" w:hAnsi="Times New Roman" w:cs="Times New Roman"/>
          <w:sz w:val="28"/>
          <w:szCs w:val="28"/>
          <w:lang w:val="en-GB" w:eastAsia="ko-KR"/>
        </w:rPr>
        <w:t xml:space="preserve"> thực hiện tự đánh giá, công nhận “Công dân học tập" theo các tiêu chí, chỉ tiêu quy định tại khoản 2 Điều 7 của Thông tư này và nộp bản tự đánh giá cho Hội khuyến học xã; </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c) Hội khuyến học xã xây dựng kế hoạch đánh giá; thành lập Tổ đánh giá, công nhận “Công dân học tập" (sau đây gọi chung là Tổ đánh giá);</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lastRenderedPageBreak/>
        <w:t xml:space="preserve">d) Tổ đánh giá tổ chức cuộc họp xem xét, đánh giá, thống nhất kết quả tự đánh giá của người dân trong xã và xây dựng Báo cáo đánh giá, công nhận “Công dân học tập", Bản tổng hợp danh sách </w:t>
      </w:r>
      <w:r w:rsidRPr="007B3770">
        <w:rPr>
          <w:rFonts w:ascii="Times New Roman" w:eastAsia="Malgun Gothic" w:hAnsi="Times New Roman" w:cs="Times New Roman"/>
          <w:i/>
          <w:sz w:val="28"/>
          <w:szCs w:val="28"/>
          <w:lang w:val="en-GB" w:eastAsia="ko-KR"/>
        </w:rPr>
        <w:t>người dân trong xã</w:t>
      </w:r>
      <w:r w:rsidRPr="007B3770">
        <w:rPr>
          <w:rFonts w:ascii="Times New Roman" w:eastAsia="Malgun Gothic" w:hAnsi="Times New Roman" w:cs="Times New Roman"/>
          <w:sz w:val="28"/>
          <w:szCs w:val="28"/>
          <w:lang w:val="en-GB" w:eastAsia="ko-KR"/>
        </w:rPr>
        <w:t xml:space="preserve"> đáp ứng điều kiện công nhận đạt danh hiệu "Công dân học tập";</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đ) Căn cứ kết quả đánh giá của Tổ đánh giá, Hội khuyến học xã lập tờ trình trình Chủ tịch Ủy ban nhân dân cấp xã xem xét, quyết định công nhận người dân trong xã đạt danh hiệu "Công dân học tập";</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e) Chủ tịch Ủy ban nhân dân cấp xã xem xét, quyết định công nhận người dân trong xã đạt danh hiệu "Công dân học tập".</w:t>
      </w:r>
    </w:p>
    <w:p w:rsidR="007B3770" w:rsidRPr="007B3770" w:rsidRDefault="007B3770" w:rsidP="007B3770">
      <w:pPr>
        <w:spacing w:after="0" w:line="240" w:lineRule="auto"/>
        <w:ind w:right="-211" w:firstLine="720"/>
        <w:jc w:val="both"/>
        <w:rPr>
          <w:rFonts w:ascii="Times New Roman" w:eastAsia="Malgun Gothic" w:hAnsi="Times New Roman" w:cs="Times New Roman"/>
          <w:i/>
          <w:sz w:val="28"/>
          <w:szCs w:val="28"/>
          <w:lang w:val="en-GB" w:eastAsia="ko-KR"/>
        </w:rPr>
      </w:pPr>
      <w:r w:rsidRPr="007B3770">
        <w:rPr>
          <w:rFonts w:ascii="Times New Roman" w:eastAsia="Malgun Gothic" w:hAnsi="Times New Roman" w:cs="Times New Roman"/>
          <w:sz w:val="28"/>
          <w:szCs w:val="28"/>
          <w:lang w:val="en-GB" w:eastAsia="ko-KR"/>
        </w:rPr>
        <w:t xml:space="preserve">4.2. Quy trình đánh giá, công nhận "Công dân học tập” đối với </w:t>
      </w:r>
      <w:r w:rsidRPr="007B3770">
        <w:rPr>
          <w:rFonts w:ascii="Times New Roman" w:eastAsia="Malgun Gothic" w:hAnsi="Times New Roman" w:cs="Times New Roman"/>
          <w:i/>
          <w:sz w:val="28"/>
          <w:szCs w:val="28"/>
          <w:lang w:val="en-GB" w:eastAsia="ko-KR"/>
        </w:rPr>
        <w:t>người lao động</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a) Người lao động thực hiện tự đánh giá, công nhận “Công dân học tập" theo các tiêu chí, chỉ tiêu quy định tại Phụ lục III mục I và nộp bản tự đánh giá cho Tổ đánh giá, công nhận "Công dân học tập" (sau đây gọi chung là Tổ đánh giá) do Thủ trưởng đơn vị thành lập;</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b) Tổ đánh giá tổ chức cuộc họp xem xét, đánh giá, thống nhất kết quả tự đánh giá của các người lao động;</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c) Tổ đánh giá xây dựng Báo cáo đánh giá, công nhận "Công dân học tập", Bản tổng hợp danh sách người lao động đáp ứng điều kiện công nhận đạt danh hiệu "Công dân học tập” theo các tiêu chí, chỉ tiêu quy định tại Phụ lục III mục I trình Thủ trưởng đơn vị xem xét, quyết định công nhận;</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e) Thủ trưởng đơn vị xem xét, quyết định công nhận người lao động đạt danh hiệu "Công dân học tập".</w:t>
      </w:r>
    </w:p>
    <w:p w:rsidR="007B3770" w:rsidRPr="007B3770" w:rsidRDefault="007B3770" w:rsidP="007B3770">
      <w:pPr>
        <w:spacing w:after="0" w:line="240" w:lineRule="auto"/>
        <w:ind w:right="-211"/>
        <w:jc w:val="both"/>
        <w:rPr>
          <w:rFonts w:ascii="Times New Roman" w:eastAsia="Malgun Gothic" w:hAnsi="Times New Roman" w:cs="Times New Roman"/>
          <w:i/>
          <w:sz w:val="28"/>
          <w:szCs w:val="28"/>
          <w:lang w:val="en-GB" w:eastAsia="ko-KR"/>
        </w:rPr>
      </w:pPr>
      <w:r w:rsidRPr="007B3770">
        <w:rPr>
          <w:rFonts w:ascii="Times New Roman" w:eastAsia="Malgun Gothic" w:hAnsi="Times New Roman" w:cs="Times New Roman"/>
          <w:sz w:val="28"/>
          <w:szCs w:val="28"/>
          <w:lang w:val="en-GB" w:eastAsia="ko-KR"/>
        </w:rPr>
        <w:tab/>
        <w:t xml:space="preserve">4.3. Quy trình đánh giá, công nhận "Công dân học tập" đối với </w:t>
      </w:r>
      <w:r w:rsidRPr="007B3770">
        <w:rPr>
          <w:rFonts w:ascii="Times New Roman" w:eastAsia="Malgun Gothic" w:hAnsi="Times New Roman" w:cs="Times New Roman"/>
          <w:i/>
          <w:sz w:val="28"/>
          <w:szCs w:val="28"/>
          <w:lang w:val="en-GB" w:eastAsia="ko-KR"/>
        </w:rPr>
        <w:t>cán bộ,công nhân viên, doanh nhân</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 xml:space="preserve">a) Thủ trưởng đơn vị giao cho phòng/bộ phận chuyên môn, nghiệp vụ tổ chuyên môn, tổ văn phòng/văn phòng, thanh tra, phòng chuyên môn, nghiệp vụ hoặc các phòng, bộ phận, tổ khác thuộc cơ quan, đơn vị, cơ sở giáo dục (sau đây gọi chung là văn phòng) chủ trì tổ chức đánh giá, công nhận “Công dân học tập"; </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 xml:space="preserve">b) Cán bộ công nhân viên, doanh nhân thực hiện tự đánh giá, công nhận “Công dân học tập" theo các tiêu chí, chỉ tiêu quy định tại Phụ lục IV mục I và nộp bản tự đánh giá cho văn phòng; </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c) Văn phòng xây dựng kế hoạch đánh giá; thành lập Tổ đánh giá, công nhận “Công dân học tập" (sau đây gọi chung là Tổ đánh giá);</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 xml:space="preserve">d) Tổ đánh giá tổ chức cuộc họp xem xét, đánh giá, thống nhất kết quả tự đánh giá của các cán bộ công nhân viên, doanh nhân; </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đ) Tổ đánh giá xây dựng Báo cáo đánh giá, công nhận “Công dân học tập", Bản tổng hợp danh sách cán bộ công nhân viên, doanh nhân đáp ứng điều kiện công nhận đạt danh hiệu "Công dân học tập" theo các tiêu chí, chỉ tiêu quy định tại Phụ lục IV mục 1 trình Thủ trưởng đơn vị xem xét, quyết định công nhân;</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e) Thủ trưởng đơn vị xem xét, quyết định công nhận cán bộ công nhân viên, doanh nhân đạt danh hiệu "Công dân học tập".</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 xml:space="preserve">4.4. Quy trình đánh giá, công nhận "Công dân học tập" đối với </w:t>
      </w:r>
      <w:r w:rsidRPr="007B3770">
        <w:rPr>
          <w:rFonts w:ascii="Times New Roman" w:eastAsia="Malgun Gothic" w:hAnsi="Times New Roman" w:cs="Times New Roman"/>
          <w:i/>
          <w:sz w:val="28"/>
          <w:szCs w:val="28"/>
          <w:lang w:val="en-GB" w:eastAsia="ko-KR"/>
        </w:rPr>
        <w:t>người học</w:t>
      </w:r>
      <w:r w:rsidRPr="007B3770">
        <w:rPr>
          <w:rFonts w:ascii="Times New Roman" w:eastAsia="Malgun Gothic" w:hAnsi="Times New Roman" w:cs="Times New Roman"/>
          <w:sz w:val="28"/>
          <w:szCs w:val="28"/>
          <w:lang w:val="en-GB" w:eastAsia="ko-KR"/>
        </w:rPr>
        <w:t xml:space="preserve"> </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 Thủ trưởng đơn vị giao cho văn phòng (hoặc bộ phận hành chính) chủ trì tổ chức đánh giá, công nhận “Công dân học tập";</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lastRenderedPageBreak/>
        <w:tab/>
        <w:t xml:space="preserve">b) Người học thực hiện tự đánh giá, công nhận "Công dân học tập” theo các tiêu chí, chỉ tiêu quy định tại Phụ lục V mục I và nộp bản tự đánh giá cho văn </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phòng;</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c) Văn phòng xây dựng kế hoạch đánh giá; thành lập Tổ đánh giá, công nhận "Công dân học tập" (sau đây gọi chung là Tổ đánh giá);</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d) Tổ đánh giá tổ chức cuộc họp xem xét, đánh giá, thống nhất kết quả tự đánh giá của người học;</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ab/>
        <w:t xml:space="preserve">đ) Tổ đánh giá xây dựng Báo cáo đánh giá, công nhận “Công dân học tập", Bản tổng hợp danh sách người học đáp ứng điều kiện công nhận đạt danh hiệu “Công dân học tập” theo các tiêu chí, chỉ tiêu quy định tại Phụ lục V mục I trình Thủ trưởng đơn vị xem xét, quyết định công nhận; </w:t>
      </w:r>
    </w:p>
    <w:p w:rsidR="007B3770" w:rsidRPr="007B3770" w:rsidRDefault="007B3770" w:rsidP="007B3770">
      <w:pPr>
        <w:spacing w:after="0" w:line="240" w:lineRule="auto"/>
        <w:ind w:right="-211" w:firstLine="720"/>
        <w:jc w:val="both"/>
        <w:rPr>
          <w:rFonts w:ascii="Times New Roman" w:eastAsia="Malgun Gothic" w:hAnsi="Times New Roman" w:cs="Times New Roman"/>
          <w:sz w:val="28"/>
          <w:szCs w:val="28"/>
          <w:lang w:val="en-GB" w:eastAsia="ko-KR"/>
        </w:rPr>
      </w:pPr>
      <w:r w:rsidRPr="007B3770">
        <w:rPr>
          <w:rFonts w:ascii="Times New Roman" w:eastAsia="Malgun Gothic" w:hAnsi="Times New Roman" w:cs="Times New Roman"/>
          <w:sz w:val="28"/>
          <w:szCs w:val="28"/>
          <w:lang w:val="en-GB" w:eastAsia="ko-KR"/>
        </w:rPr>
        <w:t>e) Thủ trưởng đơn vị xem xét, quyết định công nhận người học đạt danh hiệu “Công dân học tập"./.</w:t>
      </w: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p>
    <w:p w:rsidR="007B3770" w:rsidRPr="007B3770" w:rsidRDefault="007B3770" w:rsidP="007B3770">
      <w:pPr>
        <w:spacing w:after="0" w:line="240" w:lineRule="auto"/>
        <w:ind w:right="-211"/>
        <w:jc w:val="both"/>
        <w:rPr>
          <w:rFonts w:ascii="Times New Roman" w:eastAsia="Malgun Gothic" w:hAnsi="Times New Roman" w:cs="Times New Roman"/>
          <w:sz w:val="28"/>
          <w:szCs w:val="28"/>
          <w:lang w:val="en-GB" w:eastAsia="ko-KR"/>
        </w:rPr>
      </w:pPr>
      <w:bookmarkStart w:id="0" w:name="_GoBack"/>
      <w:bookmarkEnd w:id="0"/>
    </w:p>
    <w:sectPr w:rsidR="007B3770" w:rsidRPr="007B3770" w:rsidSect="005B6679">
      <w:pgSz w:w="12240" w:h="15840"/>
      <w:pgMar w:top="900" w:right="1170" w:bottom="36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2EFBF" w16cex:dateUtc="2023-12-24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5CB56" w16cid:durableId="2932EF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53" w:rsidRDefault="00D13053" w:rsidP="00FB6CEF">
      <w:pPr>
        <w:spacing w:after="0" w:line="240" w:lineRule="auto"/>
      </w:pPr>
      <w:r>
        <w:separator/>
      </w:r>
    </w:p>
  </w:endnote>
  <w:endnote w:type="continuationSeparator" w:id="0">
    <w:p w:rsidR="00D13053" w:rsidRDefault="00D13053" w:rsidP="00FB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53" w:rsidRDefault="00D13053" w:rsidP="00FB6CEF">
      <w:pPr>
        <w:spacing w:after="0" w:line="240" w:lineRule="auto"/>
      </w:pPr>
      <w:r>
        <w:separator/>
      </w:r>
    </w:p>
  </w:footnote>
  <w:footnote w:type="continuationSeparator" w:id="0">
    <w:p w:rsidR="00D13053" w:rsidRDefault="00D13053" w:rsidP="00FB6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72C5"/>
    <w:multiLevelType w:val="hybridMultilevel"/>
    <w:tmpl w:val="32B0FE6C"/>
    <w:lvl w:ilvl="0" w:tplc="9BE8B79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633619"/>
    <w:multiLevelType w:val="hybridMultilevel"/>
    <w:tmpl w:val="88E2CF32"/>
    <w:lvl w:ilvl="0" w:tplc="C6DA3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4564B9"/>
    <w:multiLevelType w:val="hybridMultilevel"/>
    <w:tmpl w:val="AAB207EC"/>
    <w:lvl w:ilvl="0" w:tplc="F6D28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AF3AEC"/>
    <w:multiLevelType w:val="hybridMultilevel"/>
    <w:tmpl w:val="A2AC348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C5EA8"/>
    <w:multiLevelType w:val="hybridMultilevel"/>
    <w:tmpl w:val="74FC5FB2"/>
    <w:lvl w:ilvl="0" w:tplc="64F22F0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36480C"/>
    <w:multiLevelType w:val="hybridMultilevel"/>
    <w:tmpl w:val="5BD6A67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0497B"/>
    <w:multiLevelType w:val="hybridMultilevel"/>
    <w:tmpl w:val="4C944066"/>
    <w:lvl w:ilvl="0" w:tplc="D5D6165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EA2521"/>
    <w:multiLevelType w:val="hybridMultilevel"/>
    <w:tmpl w:val="BA1089AE"/>
    <w:lvl w:ilvl="0" w:tplc="BDBA3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7651DA"/>
    <w:multiLevelType w:val="hybridMultilevel"/>
    <w:tmpl w:val="DDB2B524"/>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C546FD6"/>
    <w:multiLevelType w:val="hybridMultilevel"/>
    <w:tmpl w:val="A2AC348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C514C"/>
    <w:multiLevelType w:val="hybridMultilevel"/>
    <w:tmpl w:val="20AAA1B0"/>
    <w:lvl w:ilvl="0" w:tplc="15CC7FC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164CC8"/>
    <w:multiLevelType w:val="hybridMultilevel"/>
    <w:tmpl w:val="BC78F408"/>
    <w:lvl w:ilvl="0" w:tplc="B0C2A54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55B37394"/>
    <w:multiLevelType w:val="hybridMultilevel"/>
    <w:tmpl w:val="A5AC326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1163F"/>
    <w:multiLevelType w:val="hybridMultilevel"/>
    <w:tmpl w:val="B518D710"/>
    <w:lvl w:ilvl="0" w:tplc="998ABF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2117BC"/>
    <w:multiLevelType w:val="multilevel"/>
    <w:tmpl w:val="7218A01C"/>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5D891F20"/>
    <w:multiLevelType w:val="hybridMultilevel"/>
    <w:tmpl w:val="FE3AAC76"/>
    <w:lvl w:ilvl="0" w:tplc="8BC0D9C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033B6A"/>
    <w:multiLevelType w:val="hybridMultilevel"/>
    <w:tmpl w:val="399A4468"/>
    <w:lvl w:ilvl="0" w:tplc="45AC3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55645D"/>
    <w:multiLevelType w:val="hybridMultilevel"/>
    <w:tmpl w:val="B422F33E"/>
    <w:lvl w:ilvl="0" w:tplc="D6BEF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0"/>
  </w:num>
  <w:num w:numId="4">
    <w:abstractNumId w:val="14"/>
  </w:num>
  <w:num w:numId="5">
    <w:abstractNumId w:val="13"/>
  </w:num>
  <w:num w:numId="6">
    <w:abstractNumId w:val="10"/>
  </w:num>
  <w:num w:numId="7">
    <w:abstractNumId w:val="2"/>
  </w:num>
  <w:num w:numId="8">
    <w:abstractNumId w:val="11"/>
  </w:num>
  <w:num w:numId="9">
    <w:abstractNumId w:val="3"/>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7"/>
  </w:num>
  <w:num w:numId="15">
    <w:abstractNumId w:val="4"/>
  </w:num>
  <w:num w:numId="16">
    <w:abstractNumId w:val="6"/>
  </w:num>
  <w:num w:numId="17">
    <w:abstractNumId w:val="16"/>
  </w:num>
  <w:num w:numId="18">
    <w:abstractNumId w:val="17"/>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2D"/>
    <w:rsid w:val="0000137E"/>
    <w:rsid w:val="00004E67"/>
    <w:rsid w:val="0000721C"/>
    <w:rsid w:val="0001016F"/>
    <w:rsid w:val="000102F6"/>
    <w:rsid w:val="000107FD"/>
    <w:rsid w:val="0001365D"/>
    <w:rsid w:val="00015207"/>
    <w:rsid w:val="00017379"/>
    <w:rsid w:val="000231A8"/>
    <w:rsid w:val="000256EC"/>
    <w:rsid w:val="0003268A"/>
    <w:rsid w:val="00042EC0"/>
    <w:rsid w:val="00047E8E"/>
    <w:rsid w:val="000524C7"/>
    <w:rsid w:val="00053791"/>
    <w:rsid w:val="00056F3E"/>
    <w:rsid w:val="00064215"/>
    <w:rsid w:val="00064B56"/>
    <w:rsid w:val="00072F6A"/>
    <w:rsid w:val="00073ED8"/>
    <w:rsid w:val="000817FF"/>
    <w:rsid w:val="00083AFD"/>
    <w:rsid w:val="00094EE1"/>
    <w:rsid w:val="000A263A"/>
    <w:rsid w:val="000A3EE5"/>
    <w:rsid w:val="000B11E0"/>
    <w:rsid w:val="000B1415"/>
    <w:rsid w:val="000B449D"/>
    <w:rsid w:val="000B58C4"/>
    <w:rsid w:val="000D0A29"/>
    <w:rsid w:val="000D4A50"/>
    <w:rsid w:val="000E3832"/>
    <w:rsid w:val="000E4845"/>
    <w:rsid w:val="000F214C"/>
    <w:rsid w:val="000F6339"/>
    <w:rsid w:val="001023BC"/>
    <w:rsid w:val="00102890"/>
    <w:rsid w:val="00103A1D"/>
    <w:rsid w:val="00106C7A"/>
    <w:rsid w:val="00110F75"/>
    <w:rsid w:val="00111DAD"/>
    <w:rsid w:val="0011365A"/>
    <w:rsid w:val="00115596"/>
    <w:rsid w:val="00120228"/>
    <w:rsid w:val="001223BB"/>
    <w:rsid w:val="00127C03"/>
    <w:rsid w:val="001349BE"/>
    <w:rsid w:val="00141FA8"/>
    <w:rsid w:val="00144988"/>
    <w:rsid w:val="00151DD7"/>
    <w:rsid w:val="00154E64"/>
    <w:rsid w:val="00156BB6"/>
    <w:rsid w:val="0016053D"/>
    <w:rsid w:val="001625B4"/>
    <w:rsid w:val="00164657"/>
    <w:rsid w:val="00171A87"/>
    <w:rsid w:val="00171E2F"/>
    <w:rsid w:val="0017545B"/>
    <w:rsid w:val="00175631"/>
    <w:rsid w:val="001758B4"/>
    <w:rsid w:val="00181E32"/>
    <w:rsid w:val="0018494A"/>
    <w:rsid w:val="001873FB"/>
    <w:rsid w:val="00194964"/>
    <w:rsid w:val="001953BD"/>
    <w:rsid w:val="00195466"/>
    <w:rsid w:val="001A1032"/>
    <w:rsid w:val="001B0923"/>
    <w:rsid w:val="001B16CB"/>
    <w:rsid w:val="001C0D26"/>
    <w:rsid w:val="001C3237"/>
    <w:rsid w:val="001C7265"/>
    <w:rsid w:val="001D1CC7"/>
    <w:rsid w:val="001D3BF5"/>
    <w:rsid w:val="001D5074"/>
    <w:rsid w:val="001E292E"/>
    <w:rsid w:val="001E4625"/>
    <w:rsid w:val="001E6086"/>
    <w:rsid w:val="001E683F"/>
    <w:rsid w:val="001F3685"/>
    <w:rsid w:val="001F4768"/>
    <w:rsid w:val="001F5F62"/>
    <w:rsid w:val="001F69FB"/>
    <w:rsid w:val="00203553"/>
    <w:rsid w:val="00203C0B"/>
    <w:rsid w:val="00221F9B"/>
    <w:rsid w:val="002251EA"/>
    <w:rsid w:val="00226B49"/>
    <w:rsid w:val="00232E8B"/>
    <w:rsid w:val="00234869"/>
    <w:rsid w:val="0025071D"/>
    <w:rsid w:val="00254EFC"/>
    <w:rsid w:val="002553F5"/>
    <w:rsid w:val="002574B5"/>
    <w:rsid w:val="00257B14"/>
    <w:rsid w:val="00262B7C"/>
    <w:rsid w:val="00271C3E"/>
    <w:rsid w:val="0027697D"/>
    <w:rsid w:val="00277FF3"/>
    <w:rsid w:val="00282932"/>
    <w:rsid w:val="00283528"/>
    <w:rsid w:val="00284DB1"/>
    <w:rsid w:val="00287043"/>
    <w:rsid w:val="00293B64"/>
    <w:rsid w:val="0029482A"/>
    <w:rsid w:val="002A375B"/>
    <w:rsid w:val="002A4D79"/>
    <w:rsid w:val="002A5717"/>
    <w:rsid w:val="002A5B41"/>
    <w:rsid w:val="002A7A4D"/>
    <w:rsid w:val="002B0DD6"/>
    <w:rsid w:val="002B34D1"/>
    <w:rsid w:val="002C5F0F"/>
    <w:rsid w:val="002C5FFF"/>
    <w:rsid w:val="002D289F"/>
    <w:rsid w:val="002D3A70"/>
    <w:rsid w:val="002D5154"/>
    <w:rsid w:val="002D5554"/>
    <w:rsid w:val="002E145B"/>
    <w:rsid w:val="002E31B5"/>
    <w:rsid w:val="002F0AAE"/>
    <w:rsid w:val="002F18CB"/>
    <w:rsid w:val="002F4744"/>
    <w:rsid w:val="00302ED5"/>
    <w:rsid w:val="00313004"/>
    <w:rsid w:val="00313630"/>
    <w:rsid w:val="00314494"/>
    <w:rsid w:val="00324CA0"/>
    <w:rsid w:val="003425B6"/>
    <w:rsid w:val="00345A69"/>
    <w:rsid w:val="003467B0"/>
    <w:rsid w:val="003543C8"/>
    <w:rsid w:val="003572B7"/>
    <w:rsid w:val="00370BCA"/>
    <w:rsid w:val="00372709"/>
    <w:rsid w:val="00374172"/>
    <w:rsid w:val="003749B1"/>
    <w:rsid w:val="00377545"/>
    <w:rsid w:val="003775B3"/>
    <w:rsid w:val="003860A9"/>
    <w:rsid w:val="00391B15"/>
    <w:rsid w:val="00396250"/>
    <w:rsid w:val="003978CB"/>
    <w:rsid w:val="003A1A20"/>
    <w:rsid w:val="003A426C"/>
    <w:rsid w:val="003A4481"/>
    <w:rsid w:val="003A5754"/>
    <w:rsid w:val="003C3B79"/>
    <w:rsid w:val="003D3CB6"/>
    <w:rsid w:val="003D754A"/>
    <w:rsid w:val="003E31CA"/>
    <w:rsid w:val="003E5701"/>
    <w:rsid w:val="003F1CF0"/>
    <w:rsid w:val="00400540"/>
    <w:rsid w:val="00401CFB"/>
    <w:rsid w:val="004025E0"/>
    <w:rsid w:val="0041092A"/>
    <w:rsid w:val="004111F0"/>
    <w:rsid w:val="00411801"/>
    <w:rsid w:val="00412272"/>
    <w:rsid w:val="004133C7"/>
    <w:rsid w:val="00414266"/>
    <w:rsid w:val="00422032"/>
    <w:rsid w:val="004234F3"/>
    <w:rsid w:val="00424ACB"/>
    <w:rsid w:val="00430891"/>
    <w:rsid w:val="00430F46"/>
    <w:rsid w:val="0044343F"/>
    <w:rsid w:val="004436F3"/>
    <w:rsid w:val="00446F78"/>
    <w:rsid w:val="00452BA3"/>
    <w:rsid w:val="00455D56"/>
    <w:rsid w:val="00456F52"/>
    <w:rsid w:val="0046353F"/>
    <w:rsid w:val="00465135"/>
    <w:rsid w:val="00472F23"/>
    <w:rsid w:val="0047682D"/>
    <w:rsid w:val="0048453D"/>
    <w:rsid w:val="0048529E"/>
    <w:rsid w:val="00490C4B"/>
    <w:rsid w:val="00490DB5"/>
    <w:rsid w:val="00491F94"/>
    <w:rsid w:val="00493E7E"/>
    <w:rsid w:val="00497415"/>
    <w:rsid w:val="004A37E3"/>
    <w:rsid w:val="004A656D"/>
    <w:rsid w:val="004B3270"/>
    <w:rsid w:val="004B7E21"/>
    <w:rsid w:val="004C3402"/>
    <w:rsid w:val="004C4886"/>
    <w:rsid w:val="004C4F83"/>
    <w:rsid w:val="004D0035"/>
    <w:rsid w:val="004D144E"/>
    <w:rsid w:val="004D1B23"/>
    <w:rsid w:val="004D1C2C"/>
    <w:rsid w:val="004D3BA0"/>
    <w:rsid w:val="004E057F"/>
    <w:rsid w:val="004E0E50"/>
    <w:rsid w:val="004E6324"/>
    <w:rsid w:val="004E7BAD"/>
    <w:rsid w:val="005005F8"/>
    <w:rsid w:val="0051142C"/>
    <w:rsid w:val="005118BF"/>
    <w:rsid w:val="00515195"/>
    <w:rsid w:val="005207ED"/>
    <w:rsid w:val="0052485D"/>
    <w:rsid w:val="00526297"/>
    <w:rsid w:val="005310EA"/>
    <w:rsid w:val="00532C89"/>
    <w:rsid w:val="00534346"/>
    <w:rsid w:val="00534545"/>
    <w:rsid w:val="005351E2"/>
    <w:rsid w:val="005404D7"/>
    <w:rsid w:val="005426AB"/>
    <w:rsid w:val="00543F7C"/>
    <w:rsid w:val="00545933"/>
    <w:rsid w:val="00545D28"/>
    <w:rsid w:val="0055389B"/>
    <w:rsid w:val="0055517C"/>
    <w:rsid w:val="00555B56"/>
    <w:rsid w:val="00557C07"/>
    <w:rsid w:val="00561707"/>
    <w:rsid w:val="005652CB"/>
    <w:rsid w:val="00565456"/>
    <w:rsid w:val="00565FD2"/>
    <w:rsid w:val="005767A9"/>
    <w:rsid w:val="00581B45"/>
    <w:rsid w:val="00585FD6"/>
    <w:rsid w:val="0058625A"/>
    <w:rsid w:val="00591852"/>
    <w:rsid w:val="0059352E"/>
    <w:rsid w:val="00593E74"/>
    <w:rsid w:val="005A314E"/>
    <w:rsid w:val="005A3A15"/>
    <w:rsid w:val="005A65AE"/>
    <w:rsid w:val="005B2BCB"/>
    <w:rsid w:val="005B3622"/>
    <w:rsid w:val="005B6679"/>
    <w:rsid w:val="005C22F8"/>
    <w:rsid w:val="005C2EB2"/>
    <w:rsid w:val="005C3CC5"/>
    <w:rsid w:val="005C79FC"/>
    <w:rsid w:val="005D23F9"/>
    <w:rsid w:val="005D5825"/>
    <w:rsid w:val="005E179D"/>
    <w:rsid w:val="005E4C70"/>
    <w:rsid w:val="005E7601"/>
    <w:rsid w:val="005F14BA"/>
    <w:rsid w:val="005F1F70"/>
    <w:rsid w:val="005F3ED8"/>
    <w:rsid w:val="00602352"/>
    <w:rsid w:val="006054F5"/>
    <w:rsid w:val="00610904"/>
    <w:rsid w:val="00611388"/>
    <w:rsid w:val="0061336E"/>
    <w:rsid w:val="00613B13"/>
    <w:rsid w:val="006178C6"/>
    <w:rsid w:val="0062076E"/>
    <w:rsid w:val="006411D8"/>
    <w:rsid w:val="00646254"/>
    <w:rsid w:val="00650E16"/>
    <w:rsid w:val="0065614D"/>
    <w:rsid w:val="00666E57"/>
    <w:rsid w:val="00672FE4"/>
    <w:rsid w:val="00682B9B"/>
    <w:rsid w:val="006926DD"/>
    <w:rsid w:val="006A3028"/>
    <w:rsid w:val="006A3D43"/>
    <w:rsid w:val="006B18D6"/>
    <w:rsid w:val="006C16C8"/>
    <w:rsid w:val="006C195E"/>
    <w:rsid w:val="006C2512"/>
    <w:rsid w:val="006C3153"/>
    <w:rsid w:val="006C480D"/>
    <w:rsid w:val="006D143B"/>
    <w:rsid w:val="006D4EDF"/>
    <w:rsid w:val="006D61DC"/>
    <w:rsid w:val="006E0A57"/>
    <w:rsid w:val="006E478A"/>
    <w:rsid w:val="006F483A"/>
    <w:rsid w:val="00701B2F"/>
    <w:rsid w:val="0070221E"/>
    <w:rsid w:val="00704DF4"/>
    <w:rsid w:val="00713FA1"/>
    <w:rsid w:val="0071720D"/>
    <w:rsid w:val="0071779A"/>
    <w:rsid w:val="007254B1"/>
    <w:rsid w:val="0072641A"/>
    <w:rsid w:val="00726855"/>
    <w:rsid w:val="0072796D"/>
    <w:rsid w:val="00733150"/>
    <w:rsid w:val="00734E33"/>
    <w:rsid w:val="00737C4A"/>
    <w:rsid w:val="00757346"/>
    <w:rsid w:val="00757BFA"/>
    <w:rsid w:val="00760371"/>
    <w:rsid w:val="0077283A"/>
    <w:rsid w:val="0077366A"/>
    <w:rsid w:val="00780C21"/>
    <w:rsid w:val="00783582"/>
    <w:rsid w:val="007855DF"/>
    <w:rsid w:val="007857A2"/>
    <w:rsid w:val="00787E3F"/>
    <w:rsid w:val="007A0ABF"/>
    <w:rsid w:val="007A230A"/>
    <w:rsid w:val="007A3D3F"/>
    <w:rsid w:val="007B3770"/>
    <w:rsid w:val="007B3CCB"/>
    <w:rsid w:val="007C01C4"/>
    <w:rsid w:val="007C4658"/>
    <w:rsid w:val="007C6F93"/>
    <w:rsid w:val="007D49DE"/>
    <w:rsid w:val="007D4A76"/>
    <w:rsid w:val="007D4B36"/>
    <w:rsid w:val="007F2155"/>
    <w:rsid w:val="008035BC"/>
    <w:rsid w:val="008067AE"/>
    <w:rsid w:val="00815203"/>
    <w:rsid w:val="00817923"/>
    <w:rsid w:val="008230A8"/>
    <w:rsid w:val="00823792"/>
    <w:rsid w:val="00824C62"/>
    <w:rsid w:val="008330DB"/>
    <w:rsid w:val="008333F3"/>
    <w:rsid w:val="00843C4D"/>
    <w:rsid w:val="00843F38"/>
    <w:rsid w:val="00857660"/>
    <w:rsid w:val="00864B86"/>
    <w:rsid w:val="00865748"/>
    <w:rsid w:val="008742EB"/>
    <w:rsid w:val="00875167"/>
    <w:rsid w:val="008809C0"/>
    <w:rsid w:val="00881A8D"/>
    <w:rsid w:val="0088406B"/>
    <w:rsid w:val="00885FE7"/>
    <w:rsid w:val="00887072"/>
    <w:rsid w:val="0088732D"/>
    <w:rsid w:val="00895ED4"/>
    <w:rsid w:val="00896735"/>
    <w:rsid w:val="008B24DF"/>
    <w:rsid w:val="008B604B"/>
    <w:rsid w:val="008C492E"/>
    <w:rsid w:val="008D0A3E"/>
    <w:rsid w:val="008D63E9"/>
    <w:rsid w:val="008D6D1E"/>
    <w:rsid w:val="008E119D"/>
    <w:rsid w:val="008E3932"/>
    <w:rsid w:val="008E4B7C"/>
    <w:rsid w:val="008E58E4"/>
    <w:rsid w:val="008F4F83"/>
    <w:rsid w:val="008F60DF"/>
    <w:rsid w:val="008F64CE"/>
    <w:rsid w:val="008F6CAA"/>
    <w:rsid w:val="00904F2F"/>
    <w:rsid w:val="0091031A"/>
    <w:rsid w:val="00912EDD"/>
    <w:rsid w:val="00917271"/>
    <w:rsid w:val="00917EBD"/>
    <w:rsid w:val="0092044C"/>
    <w:rsid w:val="00921CF6"/>
    <w:rsid w:val="00922A69"/>
    <w:rsid w:val="00922B1F"/>
    <w:rsid w:val="009235EE"/>
    <w:rsid w:val="00924027"/>
    <w:rsid w:val="00925821"/>
    <w:rsid w:val="00927893"/>
    <w:rsid w:val="00931A5B"/>
    <w:rsid w:val="00931F3C"/>
    <w:rsid w:val="009403DC"/>
    <w:rsid w:val="0094050A"/>
    <w:rsid w:val="009457A0"/>
    <w:rsid w:val="00945A3A"/>
    <w:rsid w:val="009500FC"/>
    <w:rsid w:val="00952902"/>
    <w:rsid w:val="00953518"/>
    <w:rsid w:val="00957F4C"/>
    <w:rsid w:val="009645A8"/>
    <w:rsid w:val="00970C93"/>
    <w:rsid w:val="0097291B"/>
    <w:rsid w:val="0097437E"/>
    <w:rsid w:val="00976BDF"/>
    <w:rsid w:val="00985C29"/>
    <w:rsid w:val="00994146"/>
    <w:rsid w:val="00994821"/>
    <w:rsid w:val="009973CA"/>
    <w:rsid w:val="009B6943"/>
    <w:rsid w:val="009B7E0F"/>
    <w:rsid w:val="009C06F2"/>
    <w:rsid w:val="009C1D82"/>
    <w:rsid w:val="009C413C"/>
    <w:rsid w:val="009C4F53"/>
    <w:rsid w:val="009D1D66"/>
    <w:rsid w:val="009D44EB"/>
    <w:rsid w:val="009D5868"/>
    <w:rsid w:val="009E2F01"/>
    <w:rsid w:val="009F037F"/>
    <w:rsid w:val="009F17E0"/>
    <w:rsid w:val="009F1867"/>
    <w:rsid w:val="009F1B93"/>
    <w:rsid w:val="009F1E9E"/>
    <w:rsid w:val="009F4F49"/>
    <w:rsid w:val="009F7375"/>
    <w:rsid w:val="00A0041C"/>
    <w:rsid w:val="00A02012"/>
    <w:rsid w:val="00A12BAF"/>
    <w:rsid w:val="00A15F86"/>
    <w:rsid w:val="00A16675"/>
    <w:rsid w:val="00A17231"/>
    <w:rsid w:val="00A20B31"/>
    <w:rsid w:val="00A21143"/>
    <w:rsid w:val="00A21608"/>
    <w:rsid w:val="00A25064"/>
    <w:rsid w:val="00A25C76"/>
    <w:rsid w:val="00A26683"/>
    <w:rsid w:val="00A26692"/>
    <w:rsid w:val="00A27172"/>
    <w:rsid w:val="00A271A7"/>
    <w:rsid w:val="00A34E2C"/>
    <w:rsid w:val="00A4131C"/>
    <w:rsid w:val="00A5272E"/>
    <w:rsid w:val="00A54240"/>
    <w:rsid w:val="00A5514F"/>
    <w:rsid w:val="00A60D92"/>
    <w:rsid w:val="00A66FFD"/>
    <w:rsid w:val="00A701F0"/>
    <w:rsid w:val="00A7020F"/>
    <w:rsid w:val="00A72E4A"/>
    <w:rsid w:val="00A72E80"/>
    <w:rsid w:val="00A819D0"/>
    <w:rsid w:val="00A82040"/>
    <w:rsid w:val="00A8471B"/>
    <w:rsid w:val="00A86B85"/>
    <w:rsid w:val="00A94C88"/>
    <w:rsid w:val="00A95A38"/>
    <w:rsid w:val="00A95AE0"/>
    <w:rsid w:val="00AA1B26"/>
    <w:rsid w:val="00AA6D80"/>
    <w:rsid w:val="00AA6F8F"/>
    <w:rsid w:val="00AB0825"/>
    <w:rsid w:val="00AB1FE7"/>
    <w:rsid w:val="00AB6290"/>
    <w:rsid w:val="00AB63CD"/>
    <w:rsid w:val="00AC19FB"/>
    <w:rsid w:val="00AC5058"/>
    <w:rsid w:val="00AC5BEA"/>
    <w:rsid w:val="00AC6C13"/>
    <w:rsid w:val="00AE0402"/>
    <w:rsid w:val="00AE3BA8"/>
    <w:rsid w:val="00AF55EF"/>
    <w:rsid w:val="00B05D60"/>
    <w:rsid w:val="00B139AD"/>
    <w:rsid w:val="00B1481B"/>
    <w:rsid w:val="00B205C0"/>
    <w:rsid w:val="00B2199C"/>
    <w:rsid w:val="00B24620"/>
    <w:rsid w:val="00B40CDE"/>
    <w:rsid w:val="00B51024"/>
    <w:rsid w:val="00B52E45"/>
    <w:rsid w:val="00B61B6E"/>
    <w:rsid w:val="00B65183"/>
    <w:rsid w:val="00B8354D"/>
    <w:rsid w:val="00B914CF"/>
    <w:rsid w:val="00BA1587"/>
    <w:rsid w:val="00BA5EE8"/>
    <w:rsid w:val="00BB1501"/>
    <w:rsid w:val="00BB2DC0"/>
    <w:rsid w:val="00BB4F1F"/>
    <w:rsid w:val="00BB5864"/>
    <w:rsid w:val="00BC31DF"/>
    <w:rsid w:val="00BC5462"/>
    <w:rsid w:val="00BC5BE6"/>
    <w:rsid w:val="00BC614D"/>
    <w:rsid w:val="00BD147F"/>
    <w:rsid w:val="00BD20A7"/>
    <w:rsid w:val="00BD704E"/>
    <w:rsid w:val="00BE03C5"/>
    <w:rsid w:val="00BE1010"/>
    <w:rsid w:val="00BE13AB"/>
    <w:rsid w:val="00BE6890"/>
    <w:rsid w:val="00BE7D8F"/>
    <w:rsid w:val="00BF23F3"/>
    <w:rsid w:val="00BF491C"/>
    <w:rsid w:val="00BF6B6A"/>
    <w:rsid w:val="00C0026D"/>
    <w:rsid w:val="00C00B4F"/>
    <w:rsid w:val="00C05CC6"/>
    <w:rsid w:val="00C06C3B"/>
    <w:rsid w:val="00C12F69"/>
    <w:rsid w:val="00C1430F"/>
    <w:rsid w:val="00C21F9A"/>
    <w:rsid w:val="00C2472E"/>
    <w:rsid w:val="00C252BD"/>
    <w:rsid w:val="00C26886"/>
    <w:rsid w:val="00C277EE"/>
    <w:rsid w:val="00C3146E"/>
    <w:rsid w:val="00C31E6F"/>
    <w:rsid w:val="00C35A2F"/>
    <w:rsid w:val="00C4052D"/>
    <w:rsid w:val="00C44134"/>
    <w:rsid w:val="00C44B3D"/>
    <w:rsid w:val="00C463F6"/>
    <w:rsid w:val="00C47BEC"/>
    <w:rsid w:val="00C47C88"/>
    <w:rsid w:val="00C53D07"/>
    <w:rsid w:val="00C546D3"/>
    <w:rsid w:val="00C549A4"/>
    <w:rsid w:val="00C54C25"/>
    <w:rsid w:val="00C6160C"/>
    <w:rsid w:val="00C6621D"/>
    <w:rsid w:val="00C73491"/>
    <w:rsid w:val="00C759C9"/>
    <w:rsid w:val="00C7628A"/>
    <w:rsid w:val="00C8311F"/>
    <w:rsid w:val="00C878BB"/>
    <w:rsid w:val="00C9128B"/>
    <w:rsid w:val="00C91431"/>
    <w:rsid w:val="00C9286E"/>
    <w:rsid w:val="00C94D5A"/>
    <w:rsid w:val="00C95A2F"/>
    <w:rsid w:val="00C96F92"/>
    <w:rsid w:val="00C97505"/>
    <w:rsid w:val="00CA158D"/>
    <w:rsid w:val="00CB77DD"/>
    <w:rsid w:val="00CC2AC6"/>
    <w:rsid w:val="00CC5228"/>
    <w:rsid w:val="00CD45EA"/>
    <w:rsid w:val="00CE180B"/>
    <w:rsid w:val="00CE4563"/>
    <w:rsid w:val="00CE59F4"/>
    <w:rsid w:val="00CE6EEB"/>
    <w:rsid w:val="00CE718C"/>
    <w:rsid w:val="00CF0003"/>
    <w:rsid w:val="00CF1EAD"/>
    <w:rsid w:val="00CF233C"/>
    <w:rsid w:val="00CF6381"/>
    <w:rsid w:val="00D13053"/>
    <w:rsid w:val="00D17815"/>
    <w:rsid w:val="00D24925"/>
    <w:rsid w:val="00D25DC2"/>
    <w:rsid w:val="00D27D44"/>
    <w:rsid w:val="00D30398"/>
    <w:rsid w:val="00D33DAE"/>
    <w:rsid w:val="00D349FE"/>
    <w:rsid w:val="00D35C6B"/>
    <w:rsid w:val="00D42C2D"/>
    <w:rsid w:val="00D43B5F"/>
    <w:rsid w:val="00D44999"/>
    <w:rsid w:val="00D46C29"/>
    <w:rsid w:val="00D57605"/>
    <w:rsid w:val="00D62CF2"/>
    <w:rsid w:val="00D62E4C"/>
    <w:rsid w:val="00D641EC"/>
    <w:rsid w:val="00D7440E"/>
    <w:rsid w:val="00D81703"/>
    <w:rsid w:val="00D872CC"/>
    <w:rsid w:val="00D905C0"/>
    <w:rsid w:val="00D93AC8"/>
    <w:rsid w:val="00D958DD"/>
    <w:rsid w:val="00D96B85"/>
    <w:rsid w:val="00DA14F4"/>
    <w:rsid w:val="00DA1F97"/>
    <w:rsid w:val="00DB3184"/>
    <w:rsid w:val="00DB7DA4"/>
    <w:rsid w:val="00DC00B4"/>
    <w:rsid w:val="00DC1502"/>
    <w:rsid w:val="00DE17D5"/>
    <w:rsid w:val="00DE1D12"/>
    <w:rsid w:val="00DE7443"/>
    <w:rsid w:val="00DF3CA1"/>
    <w:rsid w:val="00DF6D45"/>
    <w:rsid w:val="00E00698"/>
    <w:rsid w:val="00E041E0"/>
    <w:rsid w:val="00E058C8"/>
    <w:rsid w:val="00E25544"/>
    <w:rsid w:val="00E33DF2"/>
    <w:rsid w:val="00E37056"/>
    <w:rsid w:val="00E37800"/>
    <w:rsid w:val="00E4347A"/>
    <w:rsid w:val="00E44E01"/>
    <w:rsid w:val="00E64308"/>
    <w:rsid w:val="00E65253"/>
    <w:rsid w:val="00E705A8"/>
    <w:rsid w:val="00E71B09"/>
    <w:rsid w:val="00E75602"/>
    <w:rsid w:val="00E83157"/>
    <w:rsid w:val="00E860F8"/>
    <w:rsid w:val="00E959BE"/>
    <w:rsid w:val="00EA0B0E"/>
    <w:rsid w:val="00EA2347"/>
    <w:rsid w:val="00EB0123"/>
    <w:rsid w:val="00EB0B74"/>
    <w:rsid w:val="00EB1F7C"/>
    <w:rsid w:val="00EC265E"/>
    <w:rsid w:val="00EC4EE0"/>
    <w:rsid w:val="00ED494F"/>
    <w:rsid w:val="00ED66A1"/>
    <w:rsid w:val="00ED70C6"/>
    <w:rsid w:val="00EE01EF"/>
    <w:rsid w:val="00EE05E5"/>
    <w:rsid w:val="00EE14F7"/>
    <w:rsid w:val="00EF6695"/>
    <w:rsid w:val="00F0052D"/>
    <w:rsid w:val="00F01A11"/>
    <w:rsid w:val="00F05CC6"/>
    <w:rsid w:val="00F1456A"/>
    <w:rsid w:val="00F20514"/>
    <w:rsid w:val="00F20971"/>
    <w:rsid w:val="00F225ED"/>
    <w:rsid w:val="00F25A2E"/>
    <w:rsid w:val="00F26B8F"/>
    <w:rsid w:val="00F316ED"/>
    <w:rsid w:val="00F32B26"/>
    <w:rsid w:val="00F3358D"/>
    <w:rsid w:val="00F34667"/>
    <w:rsid w:val="00F34826"/>
    <w:rsid w:val="00F358E8"/>
    <w:rsid w:val="00F3644F"/>
    <w:rsid w:val="00F40165"/>
    <w:rsid w:val="00F545CD"/>
    <w:rsid w:val="00F57625"/>
    <w:rsid w:val="00F63B9A"/>
    <w:rsid w:val="00F71182"/>
    <w:rsid w:val="00F71754"/>
    <w:rsid w:val="00F8534A"/>
    <w:rsid w:val="00F86BA8"/>
    <w:rsid w:val="00F94EFA"/>
    <w:rsid w:val="00FA4B5E"/>
    <w:rsid w:val="00FB4344"/>
    <w:rsid w:val="00FB6CEF"/>
    <w:rsid w:val="00FD19DF"/>
    <w:rsid w:val="00FD2CFA"/>
    <w:rsid w:val="00FD3D05"/>
    <w:rsid w:val="00FD6BF1"/>
    <w:rsid w:val="00FE0E43"/>
    <w:rsid w:val="00FF2014"/>
    <w:rsid w:val="00FF229D"/>
    <w:rsid w:val="00FF3FAC"/>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1EB02-36ED-411F-A2B3-961354C8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93"/>
  </w:style>
  <w:style w:type="paragraph" w:styleId="Heading1">
    <w:name w:val="heading 1"/>
    <w:basedOn w:val="Normal"/>
    <w:next w:val="Normal"/>
    <w:link w:val="Heading1Char"/>
    <w:uiPriority w:val="9"/>
    <w:qFormat/>
    <w:rsid w:val="00C31E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F20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F20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7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7893"/>
    <w:rPr>
      <w:rFonts w:ascii="Tahoma" w:hAnsi="Tahoma" w:cs="Tahoma"/>
      <w:sz w:val="16"/>
      <w:szCs w:val="16"/>
    </w:rPr>
  </w:style>
  <w:style w:type="paragraph" w:styleId="ListParagraph">
    <w:name w:val="List Paragraph"/>
    <w:basedOn w:val="Normal"/>
    <w:uiPriority w:val="34"/>
    <w:qFormat/>
    <w:rsid w:val="00FB6CEF"/>
    <w:pPr>
      <w:spacing w:after="0" w:line="240" w:lineRule="auto"/>
      <w:ind w:left="720"/>
      <w:contextualSpacing/>
    </w:pPr>
    <w:rPr>
      <w:rFonts w:ascii="Times New Roman" w:eastAsia="Times New Roman" w:hAnsi="Times New Roman" w:cs="Times New Roman"/>
      <w:sz w:val="28"/>
      <w:szCs w:val="24"/>
    </w:rPr>
  </w:style>
  <w:style w:type="paragraph" w:styleId="FootnoteText">
    <w:name w:val="footnote text"/>
    <w:basedOn w:val="Normal"/>
    <w:link w:val="FootnoteTextChar"/>
    <w:uiPriority w:val="99"/>
    <w:unhideWhenUsed/>
    <w:rsid w:val="00FB6CE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B6CE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B6CEF"/>
    <w:rPr>
      <w:vertAlign w:val="superscript"/>
    </w:rPr>
  </w:style>
  <w:style w:type="table" w:styleId="TableGrid">
    <w:name w:val="Table Grid"/>
    <w:basedOn w:val="TableNormal"/>
    <w:uiPriority w:val="59"/>
    <w:rsid w:val="00004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F97"/>
  </w:style>
  <w:style w:type="paragraph" w:styleId="Footer">
    <w:name w:val="footer"/>
    <w:basedOn w:val="Normal"/>
    <w:link w:val="FooterChar"/>
    <w:uiPriority w:val="99"/>
    <w:unhideWhenUsed/>
    <w:rsid w:val="00DA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F97"/>
  </w:style>
  <w:style w:type="character" w:styleId="Hyperlink">
    <w:name w:val="Hyperlink"/>
    <w:basedOn w:val="DefaultParagraphFont"/>
    <w:uiPriority w:val="99"/>
    <w:unhideWhenUsed/>
    <w:rsid w:val="003543C8"/>
    <w:rPr>
      <w:color w:val="0000FF" w:themeColor="hyperlink"/>
      <w:u w:val="single"/>
    </w:rPr>
  </w:style>
  <w:style w:type="character" w:customStyle="1" w:styleId="Bodytext">
    <w:name w:val="Body text_"/>
    <w:link w:val="BodyText1"/>
    <w:locked/>
    <w:rsid w:val="00073ED8"/>
    <w:rPr>
      <w:sz w:val="27"/>
      <w:szCs w:val="27"/>
      <w:shd w:val="clear" w:color="auto" w:fill="FFFFFF"/>
    </w:rPr>
  </w:style>
  <w:style w:type="paragraph" w:customStyle="1" w:styleId="BodyText1">
    <w:name w:val="Body Text1"/>
    <w:basedOn w:val="Normal"/>
    <w:link w:val="Bodytext"/>
    <w:rsid w:val="00073ED8"/>
    <w:pPr>
      <w:widowControl w:val="0"/>
      <w:shd w:val="clear" w:color="auto" w:fill="FFFFFF"/>
      <w:spacing w:before="180" w:after="0" w:line="504" w:lineRule="exact"/>
    </w:pPr>
    <w:rPr>
      <w:sz w:val="27"/>
      <w:szCs w:val="27"/>
      <w:shd w:val="clear" w:color="auto" w:fill="FFFFFF"/>
    </w:rPr>
  </w:style>
  <w:style w:type="character" w:styleId="Emphasis">
    <w:name w:val="Emphasis"/>
    <w:uiPriority w:val="20"/>
    <w:qFormat/>
    <w:rsid w:val="00073ED8"/>
    <w:rPr>
      <w:i/>
      <w:iCs/>
    </w:rPr>
  </w:style>
  <w:style w:type="character" w:customStyle="1" w:styleId="Heading1Char">
    <w:name w:val="Heading 1 Char"/>
    <w:basedOn w:val="DefaultParagraphFont"/>
    <w:link w:val="Heading1"/>
    <w:uiPriority w:val="9"/>
    <w:rsid w:val="00C31E6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31E6F"/>
    <w:pPr>
      <w:spacing w:line="259" w:lineRule="auto"/>
      <w:outlineLvl w:val="9"/>
    </w:pPr>
  </w:style>
  <w:style w:type="paragraph" w:styleId="NoSpacing">
    <w:name w:val="No Spacing"/>
    <w:link w:val="NoSpacingChar"/>
    <w:uiPriority w:val="1"/>
    <w:qFormat/>
    <w:rsid w:val="00C31E6F"/>
    <w:pPr>
      <w:spacing w:after="0" w:line="240" w:lineRule="auto"/>
    </w:pPr>
    <w:rPr>
      <w:rFonts w:eastAsiaTheme="minorEastAsia"/>
    </w:rPr>
  </w:style>
  <w:style w:type="character" w:customStyle="1" w:styleId="NoSpacingChar">
    <w:name w:val="No Spacing Char"/>
    <w:basedOn w:val="DefaultParagraphFont"/>
    <w:link w:val="NoSpacing"/>
    <w:uiPriority w:val="1"/>
    <w:rsid w:val="00C31E6F"/>
    <w:rPr>
      <w:rFonts w:eastAsiaTheme="minorEastAsia"/>
    </w:rPr>
  </w:style>
  <w:style w:type="character" w:styleId="CommentReference">
    <w:name w:val="annotation reference"/>
    <w:basedOn w:val="DefaultParagraphFont"/>
    <w:uiPriority w:val="99"/>
    <w:semiHidden/>
    <w:unhideWhenUsed/>
    <w:rsid w:val="007A0ABF"/>
    <w:rPr>
      <w:sz w:val="16"/>
      <w:szCs w:val="16"/>
    </w:rPr>
  </w:style>
  <w:style w:type="paragraph" w:styleId="CommentText">
    <w:name w:val="annotation text"/>
    <w:basedOn w:val="Normal"/>
    <w:link w:val="CommentTextChar"/>
    <w:uiPriority w:val="99"/>
    <w:semiHidden/>
    <w:unhideWhenUsed/>
    <w:rsid w:val="007A0ABF"/>
    <w:pPr>
      <w:spacing w:line="240" w:lineRule="auto"/>
    </w:pPr>
    <w:rPr>
      <w:sz w:val="20"/>
      <w:szCs w:val="20"/>
    </w:rPr>
  </w:style>
  <w:style w:type="character" w:customStyle="1" w:styleId="CommentTextChar">
    <w:name w:val="Comment Text Char"/>
    <w:basedOn w:val="DefaultParagraphFont"/>
    <w:link w:val="CommentText"/>
    <w:uiPriority w:val="99"/>
    <w:semiHidden/>
    <w:rsid w:val="007A0ABF"/>
    <w:rPr>
      <w:sz w:val="20"/>
      <w:szCs w:val="20"/>
    </w:rPr>
  </w:style>
  <w:style w:type="paragraph" w:styleId="CommentSubject">
    <w:name w:val="annotation subject"/>
    <w:basedOn w:val="CommentText"/>
    <w:next w:val="CommentText"/>
    <w:link w:val="CommentSubjectChar"/>
    <w:uiPriority w:val="99"/>
    <w:semiHidden/>
    <w:unhideWhenUsed/>
    <w:rsid w:val="007A0ABF"/>
    <w:rPr>
      <w:b/>
      <w:bCs/>
    </w:rPr>
  </w:style>
  <w:style w:type="character" w:customStyle="1" w:styleId="CommentSubjectChar">
    <w:name w:val="Comment Subject Char"/>
    <w:basedOn w:val="CommentTextChar"/>
    <w:link w:val="CommentSubject"/>
    <w:uiPriority w:val="99"/>
    <w:semiHidden/>
    <w:rsid w:val="007A0ABF"/>
    <w:rPr>
      <w:b/>
      <w:bCs/>
      <w:sz w:val="20"/>
      <w:szCs w:val="20"/>
    </w:rPr>
  </w:style>
  <w:style w:type="paragraph" w:styleId="NormalWeb">
    <w:name w:val="Normal (Web)"/>
    <w:basedOn w:val="Normal"/>
    <w:uiPriority w:val="99"/>
    <w:unhideWhenUsed/>
    <w:rsid w:val="003741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rsid w:val="00760371"/>
  </w:style>
  <w:style w:type="paragraph" w:customStyle="1" w:styleId="CharCharCharChar">
    <w:name w:val="Char Char Char Char"/>
    <w:basedOn w:val="Normal"/>
    <w:autoRedefine/>
    <w:rsid w:val="0076037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rsid w:val="007603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Normal"/>
    <w:rsid w:val="00760371"/>
    <w:pPr>
      <w:widowControl w:val="0"/>
      <w:shd w:val="clear" w:color="auto" w:fill="FFFFFF"/>
      <w:spacing w:before="180" w:after="0" w:line="504" w:lineRule="exact"/>
    </w:pPr>
    <w:rPr>
      <w:rFonts w:ascii="Times New Roman" w:eastAsia="Times New Roman" w:hAnsi="Times New Roman" w:cs="Times New Roman"/>
      <w:sz w:val="27"/>
      <w:szCs w:val="27"/>
      <w:shd w:val="clear" w:color="auto" w:fill="FFFFFF"/>
    </w:rPr>
  </w:style>
  <w:style w:type="character" w:customStyle="1" w:styleId="Heading2Char">
    <w:name w:val="Heading 2 Char"/>
    <w:basedOn w:val="DefaultParagraphFont"/>
    <w:link w:val="Heading2"/>
    <w:uiPriority w:val="9"/>
    <w:semiHidden/>
    <w:rsid w:val="00FF201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F2014"/>
    <w:rPr>
      <w:rFonts w:asciiTheme="majorHAnsi" w:eastAsiaTheme="majorEastAsia" w:hAnsiTheme="majorHAnsi" w:cstheme="majorBidi"/>
      <w:color w:val="243F60" w:themeColor="accent1" w:themeShade="7F"/>
      <w:sz w:val="24"/>
      <w:szCs w:val="24"/>
    </w:rPr>
  </w:style>
  <w:style w:type="table" w:customStyle="1" w:styleId="TableGrid11">
    <w:name w:val="Table Grid11"/>
    <w:basedOn w:val="TableNormal"/>
    <w:next w:val="TableGrid"/>
    <w:uiPriority w:val="59"/>
    <w:rsid w:val="00F145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uiPriority w:val="99"/>
    <w:semiHidden/>
    <w:rsid w:val="00412272"/>
    <w:rPr>
      <w:sz w:val="20"/>
      <w:szCs w:val="20"/>
    </w:rPr>
  </w:style>
  <w:style w:type="table" w:customStyle="1" w:styleId="TableGrid12">
    <w:name w:val="Table Grid12"/>
    <w:basedOn w:val="TableNormal"/>
    <w:next w:val="TableGrid"/>
    <w:uiPriority w:val="59"/>
    <w:rsid w:val="004122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7182">
      <w:bodyDiv w:val="1"/>
      <w:marLeft w:val="0"/>
      <w:marRight w:val="0"/>
      <w:marTop w:val="0"/>
      <w:marBottom w:val="0"/>
      <w:divBdr>
        <w:top w:val="none" w:sz="0" w:space="0" w:color="auto"/>
        <w:left w:val="none" w:sz="0" w:space="0" w:color="auto"/>
        <w:bottom w:val="none" w:sz="0" w:space="0" w:color="auto"/>
        <w:right w:val="none" w:sz="0" w:space="0" w:color="auto"/>
      </w:divBdr>
    </w:div>
    <w:div w:id="701174180">
      <w:bodyDiv w:val="1"/>
      <w:marLeft w:val="0"/>
      <w:marRight w:val="0"/>
      <w:marTop w:val="0"/>
      <w:marBottom w:val="0"/>
      <w:divBdr>
        <w:top w:val="none" w:sz="0" w:space="0" w:color="auto"/>
        <w:left w:val="none" w:sz="0" w:space="0" w:color="auto"/>
        <w:bottom w:val="none" w:sz="0" w:space="0" w:color="auto"/>
        <w:right w:val="none" w:sz="0" w:space="0" w:color="auto"/>
      </w:divBdr>
    </w:div>
    <w:div w:id="1028214430">
      <w:bodyDiv w:val="1"/>
      <w:marLeft w:val="0"/>
      <w:marRight w:val="0"/>
      <w:marTop w:val="0"/>
      <w:marBottom w:val="0"/>
      <w:divBdr>
        <w:top w:val="none" w:sz="0" w:space="0" w:color="auto"/>
        <w:left w:val="none" w:sz="0" w:space="0" w:color="auto"/>
        <w:bottom w:val="none" w:sz="0" w:space="0" w:color="auto"/>
        <w:right w:val="none" w:sz="0" w:space="0" w:color="auto"/>
      </w:divBdr>
    </w:div>
    <w:div w:id="1200819889">
      <w:bodyDiv w:val="1"/>
      <w:marLeft w:val="0"/>
      <w:marRight w:val="0"/>
      <w:marTop w:val="0"/>
      <w:marBottom w:val="0"/>
      <w:divBdr>
        <w:top w:val="none" w:sz="0" w:space="0" w:color="auto"/>
        <w:left w:val="none" w:sz="0" w:space="0" w:color="auto"/>
        <w:bottom w:val="none" w:sz="0" w:space="0" w:color="auto"/>
        <w:right w:val="none" w:sz="0" w:space="0" w:color="auto"/>
      </w:divBdr>
    </w:div>
    <w:div w:id="18263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27"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26"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9EAE-DB2A-4C93-BAC1-991942F2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3370</Words>
  <Characters>19215</Characters>
  <Application>Microsoft Office Word</Application>
  <DocSecurity>0</DocSecurity>
  <Lines>160</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3</cp:revision>
  <cp:lastPrinted>2024-01-09T08:13:00Z</cp:lastPrinted>
  <dcterms:created xsi:type="dcterms:W3CDTF">2024-05-23T11:31:00Z</dcterms:created>
  <dcterms:modified xsi:type="dcterms:W3CDTF">2024-05-23T11:53:00Z</dcterms:modified>
</cp:coreProperties>
</file>